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66DCB" w14:textId="77777777" w:rsidR="00F1722C" w:rsidRDefault="00F1722C" w:rsidP="00FE3594">
      <w:pPr>
        <w:tabs>
          <w:tab w:val="left" w:pos="1068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330464EB" w14:textId="15DA9302" w:rsidR="00B22FF5" w:rsidRPr="0084579F" w:rsidRDefault="00135BFC" w:rsidP="00FE3594">
      <w:pPr>
        <w:tabs>
          <w:tab w:val="left" w:pos="1068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>En</w:t>
      </w:r>
      <w:r w:rsidR="004734CB" w:rsidRPr="0084579F">
        <w:rPr>
          <w:rFonts w:eastAsia="Times New Roman" w:cstheme="minorHAnsi"/>
          <w:sz w:val="24"/>
          <w:szCs w:val="24"/>
          <w:lang w:eastAsia="fr-FR"/>
        </w:rPr>
        <w:t xml:space="preserve"> cette période de pandémie,</w:t>
      </w:r>
      <w:r w:rsidRPr="0084579F">
        <w:rPr>
          <w:rFonts w:eastAsia="Times New Roman" w:cstheme="minorHAnsi"/>
          <w:sz w:val="24"/>
          <w:szCs w:val="24"/>
          <w:lang w:eastAsia="fr-FR"/>
        </w:rPr>
        <w:t xml:space="preserve"> l’employeur reste responsable de la santé et la sécurité de ses salariés.</w:t>
      </w:r>
      <w:r w:rsidR="004734CB" w:rsidRPr="0084579F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Pr="0084579F">
        <w:rPr>
          <w:rFonts w:eastAsia="Times New Roman" w:cstheme="minorHAnsi"/>
          <w:sz w:val="24"/>
          <w:szCs w:val="24"/>
          <w:lang w:eastAsia="fr-FR"/>
        </w:rPr>
        <w:t>L</w:t>
      </w:r>
      <w:r w:rsidR="004734CB" w:rsidRPr="0084579F">
        <w:rPr>
          <w:rFonts w:eastAsia="Times New Roman" w:cstheme="minorHAnsi"/>
          <w:sz w:val="24"/>
          <w:szCs w:val="24"/>
          <w:lang w:eastAsia="fr-FR"/>
        </w:rPr>
        <w:t>es entreprises doivent réévaluer leurs risques et procéder à la mise en place des mesures de prévention qui s’imposent.</w:t>
      </w:r>
    </w:p>
    <w:p w14:paraId="69BDC4B7" w14:textId="08F03919" w:rsidR="004734CB" w:rsidRPr="0084579F" w:rsidRDefault="004734CB" w:rsidP="00FE359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>L’employeur conserve l’obligation, aux termes de l’article R. 4224-16 du Code du travail, d'organiser dans son entreprise, les soins d'urgence à donner aux salariés accidentés et aux malades, en liaison avec les services de secours extérieurs.</w:t>
      </w:r>
    </w:p>
    <w:p w14:paraId="1761A3E8" w14:textId="3942E117" w:rsidR="004734CB" w:rsidRPr="0084579F" w:rsidRDefault="004734CB" w:rsidP="00FE359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 xml:space="preserve">Salariés formés au secourisme, comme les </w:t>
      </w:r>
      <w:r w:rsidR="0087518E" w:rsidRPr="0084579F">
        <w:rPr>
          <w:rFonts w:eastAsia="Times New Roman" w:cstheme="minorHAnsi"/>
          <w:sz w:val="24"/>
          <w:szCs w:val="24"/>
          <w:lang w:eastAsia="fr-FR"/>
        </w:rPr>
        <w:t>SST (</w:t>
      </w:r>
      <w:r w:rsidRPr="0084579F">
        <w:rPr>
          <w:rFonts w:eastAsia="Times New Roman" w:cstheme="minorHAnsi"/>
          <w:sz w:val="24"/>
          <w:szCs w:val="24"/>
          <w:lang w:eastAsia="fr-FR"/>
        </w:rPr>
        <w:t>Sauveteurs Secouristes du Travail</w:t>
      </w:r>
      <w:r w:rsidR="0087518E" w:rsidRPr="0084579F">
        <w:rPr>
          <w:rFonts w:eastAsia="Times New Roman" w:cstheme="minorHAnsi"/>
          <w:sz w:val="24"/>
          <w:szCs w:val="24"/>
          <w:lang w:eastAsia="fr-FR"/>
        </w:rPr>
        <w:t>)</w:t>
      </w:r>
      <w:r w:rsidRPr="0084579F">
        <w:rPr>
          <w:rFonts w:eastAsia="Times New Roman" w:cstheme="minorHAnsi"/>
          <w:sz w:val="24"/>
          <w:szCs w:val="24"/>
          <w:lang w:eastAsia="fr-FR"/>
        </w:rPr>
        <w:t>, l’employeur doit vérifier si ceux-ci continuent d’être présents en nombre suffisant, au regard du nombre de salariés présents sur le site, pour assurer une prise en charge adaptée des premiers secours</w:t>
      </w:r>
      <w:r w:rsidR="0087518E" w:rsidRPr="0084579F">
        <w:rPr>
          <w:rFonts w:eastAsia="Times New Roman" w:cstheme="minorHAnsi"/>
          <w:sz w:val="24"/>
          <w:szCs w:val="24"/>
          <w:lang w:eastAsia="fr-FR"/>
        </w:rPr>
        <w:t>.</w:t>
      </w:r>
    </w:p>
    <w:p w14:paraId="4615BE7C" w14:textId="63978715" w:rsidR="004734CB" w:rsidRPr="0084579F" w:rsidRDefault="004734CB" w:rsidP="00FE359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>Dans le cas contraire, il devra mettre à jour les consignes et protocoles de soins d’urgence (personnes à prévenir en priorité, services de secours extérieurs à solliciter, matériel de premiers secours à utiliser et dans quelles conditions…) en demandant l’avis du médecin du travail. Ces nouvelles consignes seront portées à la connaissance des salariés.</w:t>
      </w:r>
      <w:r w:rsidRPr="0084579F">
        <w:rPr>
          <w:rStyle w:val="Appelnotedebasdep"/>
          <w:rFonts w:eastAsia="Times New Roman" w:cstheme="minorHAnsi"/>
          <w:sz w:val="24"/>
          <w:szCs w:val="24"/>
          <w:lang w:eastAsia="fr-FR"/>
        </w:rPr>
        <w:footnoteReference w:id="2"/>
      </w:r>
    </w:p>
    <w:p w14:paraId="428817B9" w14:textId="1A298767" w:rsidR="004D5A22" w:rsidRDefault="004734CB" w:rsidP="00FE359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 xml:space="preserve">Votre service de santé au travail SISTNI vous apporte des conseils </w:t>
      </w:r>
      <w:r w:rsidR="008A334C" w:rsidRPr="0084579F">
        <w:rPr>
          <w:rFonts w:eastAsia="Times New Roman" w:cstheme="minorHAnsi"/>
          <w:sz w:val="24"/>
          <w:szCs w:val="24"/>
          <w:lang w:eastAsia="fr-FR"/>
        </w:rPr>
        <w:t xml:space="preserve">concrets </w:t>
      </w:r>
      <w:r w:rsidRPr="0084579F">
        <w:rPr>
          <w:rFonts w:eastAsia="Times New Roman" w:cstheme="minorHAnsi"/>
          <w:sz w:val="24"/>
          <w:szCs w:val="24"/>
          <w:lang w:eastAsia="fr-FR"/>
        </w:rPr>
        <w:t>à ce sujet.</w:t>
      </w:r>
    </w:p>
    <w:p w14:paraId="14664388" w14:textId="463C2833" w:rsidR="003916C4" w:rsidRPr="0084579F" w:rsidRDefault="003916C4" w:rsidP="00FE359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5C6E75D9" wp14:editId="0CDF05B2">
            <wp:simplePos x="0" y="0"/>
            <wp:positionH relativeFrom="margin">
              <wp:align>right</wp:align>
            </wp:positionH>
            <wp:positionV relativeFrom="paragraph">
              <wp:posOffset>193675</wp:posOffset>
            </wp:positionV>
            <wp:extent cx="688340" cy="556260"/>
            <wp:effectExtent l="0" t="0" r="0" b="0"/>
            <wp:wrapThrough wrapText="bothSides">
              <wp:wrapPolygon edited="0">
                <wp:start x="0" y="0"/>
                <wp:lineTo x="0" y="20712"/>
                <wp:lineTo x="20923" y="20712"/>
                <wp:lineTo x="20923" y="0"/>
                <wp:lineTo x="0" y="0"/>
              </wp:wrapPolygon>
            </wp:wrapThrough>
            <wp:docPr id="3" name="Image 3" descr="Icône Stylisée D'un Kit De Premiers Secours De Couleur Sur Un Fo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ône Stylisée D'un Kit De Premiers Secours De Couleur Sur Un Fo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1" t="17456" r="9983" b="17512"/>
                    <a:stretch/>
                  </pic:blipFill>
                  <pic:spPr bwMode="auto">
                    <a:xfrm>
                      <a:off x="0" y="0"/>
                      <a:ext cx="68834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FE4D5" w14:textId="32E8CDA9" w:rsidR="008A334C" w:rsidRPr="0084579F" w:rsidRDefault="008A334C" w:rsidP="00E638B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u w:val="single"/>
          <w:lang w:eastAsia="fr-FR"/>
        </w:rPr>
      </w:pPr>
      <w:r w:rsidRPr="0084579F">
        <w:rPr>
          <w:rFonts w:eastAsia="Times New Roman" w:cstheme="minorHAnsi"/>
          <w:sz w:val="24"/>
          <w:szCs w:val="24"/>
          <w:u w:val="single"/>
          <w:lang w:eastAsia="fr-FR"/>
        </w:rPr>
        <w:t xml:space="preserve">Organisation générale des premiers secours </w:t>
      </w:r>
    </w:p>
    <w:p w14:paraId="3182AE8A" w14:textId="66AD3701" w:rsidR="008A334C" w:rsidRPr="0084579F" w:rsidRDefault="008A334C" w:rsidP="00FE359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0363416C" w14:textId="31FDC30E" w:rsidR="008A334C" w:rsidRPr="0084579F" w:rsidRDefault="0083486A" w:rsidP="00FE359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6AFC9BA2" wp14:editId="6F30CA86">
            <wp:simplePos x="0" y="0"/>
            <wp:positionH relativeFrom="margin">
              <wp:align>right</wp:align>
            </wp:positionH>
            <wp:positionV relativeFrom="paragraph">
              <wp:posOffset>303723</wp:posOffset>
            </wp:positionV>
            <wp:extent cx="731520" cy="731520"/>
            <wp:effectExtent l="0" t="0" r="0" b="0"/>
            <wp:wrapThrough wrapText="bothSides">
              <wp:wrapPolygon edited="0">
                <wp:start x="6750" y="0"/>
                <wp:lineTo x="0" y="3375"/>
                <wp:lineTo x="0" y="14063"/>
                <wp:lineTo x="1688" y="18000"/>
                <wp:lineTo x="5625" y="20813"/>
                <wp:lineTo x="6188" y="20813"/>
                <wp:lineTo x="14625" y="20813"/>
                <wp:lineTo x="15188" y="20813"/>
                <wp:lineTo x="19125" y="18000"/>
                <wp:lineTo x="20813" y="14063"/>
                <wp:lineTo x="20813" y="3375"/>
                <wp:lineTo x="14063" y="0"/>
                <wp:lineTo x="6750" y="0"/>
              </wp:wrapPolygon>
            </wp:wrapThrough>
            <wp:docPr id="7" name="Image 7" descr="Réglementation formation SST - Le quotidien des salari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glementation formation SST - Le quotidien des salarié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34C" w:rsidRPr="0084579F">
        <w:rPr>
          <w:rFonts w:eastAsia="Times New Roman" w:cstheme="minorHAnsi"/>
          <w:sz w:val="24"/>
          <w:szCs w:val="24"/>
          <w:lang w:eastAsia="fr-FR"/>
        </w:rPr>
        <w:t>Tout changement d’organisation, de procédure</w:t>
      </w:r>
      <w:r w:rsidR="008B2B94">
        <w:rPr>
          <w:rFonts w:eastAsia="Times New Roman" w:cstheme="minorHAnsi"/>
          <w:sz w:val="24"/>
          <w:szCs w:val="24"/>
          <w:lang w:eastAsia="fr-FR"/>
        </w:rPr>
        <w:t>,</w:t>
      </w:r>
      <w:r w:rsidR="008A334C" w:rsidRPr="0084579F">
        <w:rPr>
          <w:rFonts w:eastAsia="Times New Roman" w:cstheme="minorHAnsi"/>
          <w:sz w:val="24"/>
          <w:szCs w:val="24"/>
          <w:lang w:eastAsia="fr-FR"/>
        </w:rPr>
        <w:t xml:space="preserve"> doit faire l’objet d’une décision collégiale, en lien avec le service autonome ou le médecin du travail.</w:t>
      </w:r>
    </w:p>
    <w:p w14:paraId="3BBC732E" w14:textId="4E65C9DB" w:rsidR="008A334C" w:rsidRPr="0084579F" w:rsidRDefault="008A334C" w:rsidP="00FE359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638561E7" w14:textId="61B53370" w:rsidR="0087518E" w:rsidRPr="0084579F" w:rsidRDefault="0087518E" w:rsidP="00FE359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063F5BEC" w14:textId="30C486D9" w:rsidR="0087518E" w:rsidRPr="0084579F" w:rsidRDefault="0087518E" w:rsidP="00FE3594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u w:val="single"/>
          <w:lang w:eastAsia="fr-FR"/>
        </w:rPr>
      </w:pPr>
      <w:r w:rsidRPr="0084579F">
        <w:rPr>
          <w:rFonts w:eastAsia="Times New Roman" w:cstheme="minorHAnsi"/>
          <w:sz w:val="24"/>
          <w:szCs w:val="24"/>
          <w:u w:val="single"/>
          <w:lang w:eastAsia="fr-FR"/>
        </w:rPr>
        <w:t>Présence des SST</w:t>
      </w:r>
    </w:p>
    <w:p w14:paraId="16163E6A" w14:textId="32F2B0B7" w:rsidR="0087518E" w:rsidRPr="0084579F" w:rsidRDefault="0087518E" w:rsidP="00FE359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004D2277" w14:textId="77777777" w:rsidR="00FE3594" w:rsidRPr="0084579F" w:rsidRDefault="00135BFC" w:rsidP="00FE359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>Il peut être désigné un salarié responsable (infirmière d’entreprise, coordinateur HSE par exemple), qui</w:t>
      </w:r>
      <w:r w:rsidR="0087518E" w:rsidRPr="0084579F">
        <w:rPr>
          <w:rFonts w:eastAsia="Times New Roman" w:cstheme="minorHAnsi"/>
          <w:sz w:val="24"/>
          <w:szCs w:val="24"/>
          <w:lang w:eastAsia="fr-FR"/>
        </w:rPr>
        <w:t xml:space="preserve"> vérifier</w:t>
      </w:r>
      <w:r w:rsidRPr="0084579F">
        <w:rPr>
          <w:rFonts w:eastAsia="Times New Roman" w:cstheme="minorHAnsi"/>
          <w:sz w:val="24"/>
          <w:szCs w:val="24"/>
          <w:lang w:eastAsia="fr-FR"/>
        </w:rPr>
        <w:t>a</w:t>
      </w:r>
      <w:r w:rsidR="0087518E" w:rsidRPr="0084579F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87518E" w:rsidRPr="0084579F">
        <w:rPr>
          <w:rFonts w:eastAsia="Times New Roman" w:cstheme="minorHAnsi"/>
          <w:b/>
          <w:bCs/>
          <w:sz w:val="24"/>
          <w:szCs w:val="24"/>
          <w:lang w:eastAsia="fr-FR"/>
        </w:rPr>
        <w:t>quotidiennement</w:t>
      </w:r>
      <w:r w:rsidR="0087518E" w:rsidRPr="0084579F">
        <w:rPr>
          <w:rFonts w:eastAsia="Times New Roman" w:cstheme="minorHAnsi"/>
          <w:sz w:val="24"/>
          <w:szCs w:val="24"/>
          <w:lang w:eastAsia="fr-FR"/>
        </w:rPr>
        <w:t xml:space="preserve"> le nombre de SST présents sur le site, par atelier, etc. </w:t>
      </w:r>
    </w:p>
    <w:p w14:paraId="5D330716" w14:textId="77777777" w:rsidR="00FE3594" w:rsidRPr="0084579F" w:rsidRDefault="00FE3594" w:rsidP="00FE359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326E78BD" w14:textId="479B6E66" w:rsidR="0087518E" w:rsidRPr="0084579F" w:rsidRDefault="0087518E" w:rsidP="00FE359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 xml:space="preserve">On peut prévoir un </w:t>
      </w: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t>SST remplaçant</w:t>
      </w:r>
      <w:r w:rsidRPr="0084579F">
        <w:rPr>
          <w:rFonts w:eastAsia="Times New Roman" w:cstheme="minorHAnsi"/>
          <w:sz w:val="24"/>
          <w:szCs w:val="24"/>
          <w:lang w:eastAsia="fr-FR"/>
        </w:rPr>
        <w:t>, si au cours de la journée, le SST de permanence (si organisé de cette façon) venait à être absent. Le planning peut être diffusé à tous les salariés présents sur site, ou susceptibles d’être présents.</w:t>
      </w:r>
    </w:p>
    <w:p w14:paraId="30E70BDC" w14:textId="77777777" w:rsidR="008A334C" w:rsidRPr="0084579F" w:rsidRDefault="008A334C" w:rsidP="00FE359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6D254709" w14:textId="1BCEB68F" w:rsidR="0087518E" w:rsidRPr="0084579F" w:rsidRDefault="00FA2441" w:rsidP="00FE359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 xml:space="preserve">L’employeur peut inviter les </w:t>
      </w:r>
      <w:r w:rsidR="00FE3594" w:rsidRPr="0084579F">
        <w:rPr>
          <w:rFonts w:eastAsia="Times New Roman" w:cstheme="minorHAnsi"/>
          <w:sz w:val="24"/>
          <w:szCs w:val="24"/>
          <w:lang w:eastAsia="fr-FR"/>
        </w:rPr>
        <w:t>SST</w:t>
      </w:r>
      <w:r w:rsidRPr="0084579F">
        <w:rPr>
          <w:rFonts w:eastAsia="Times New Roman" w:cstheme="minorHAnsi"/>
          <w:sz w:val="24"/>
          <w:szCs w:val="24"/>
          <w:lang w:eastAsia="fr-FR"/>
        </w:rPr>
        <w:t xml:space="preserve"> dits </w:t>
      </w:r>
      <w:r w:rsidR="00FE3594" w:rsidRPr="0084579F">
        <w:rPr>
          <w:rFonts w:eastAsia="Times New Roman" w:cstheme="minorHAnsi"/>
          <w:sz w:val="24"/>
          <w:szCs w:val="24"/>
          <w:lang w:eastAsia="fr-FR"/>
        </w:rPr>
        <w:t>« </w:t>
      </w:r>
      <w:r w:rsidRPr="0084579F">
        <w:rPr>
          <w:rFonts w:eastAsia="Times New Roman" w:cstheme="minorHAnsi"/>
          <w:sz w:val="24"/>
          <w:szCs w:val="24"/>
          <w:lang w:eastAsia="fr-FR"/>
        </w:rPr>
        <w:t>à risques</w:t>
      </w:r>
      <w:r w:rsidR="00FE3594" w:rsidRPr="0084579F">
        <w:rPr>
          <w:rFonts w:eastAsia="Times New Roman" w:cstheme="minorHAnsi"/>
          <w:sz w:val="24"/>
          <w:szCs w:val="24"/>
          <w:lang w:eastAsia="fr-FR"/>
        </w:rPr>
        <w:t> »</w:t>
      </w:r>
      <w:r w:rsidRPr="0084579F">
        <w:rPr>
          <w:rFonts w:eastAsia="Times New Roman" w:cstheme="minorHAnsi"/>
          <w:sz w:val="24"/>
          <w:szCs w:val="24"/>
          <w:lang w:eastAsia="fr-FR"/>
        </w:rPr>
        <w:t xml:space="preserve">, à </w:t>
      </w:r>
      <w:r w:rsidR="006F0CCB" w:rsidRPr="0084579F">
        <w:rPr>
          <w:rFonts w:eastAsia="Times New Roman" w:cstheme="minorHAnsi"/>
          <w:sz w:val="24"/>
          <w:szCs w:val="24"/>
          <w:lang w:eastAsia="fr-FR"/>
        </w:rPr>
        <w:t>refuser temporairement leur rôle,</w:t>
      </w:r>
      <w:r w:rsidRPr="0084579F">
        <w:rPr>
          <w:rFonts w:eastAsia="Times New Roman" w:cstheme="minorHAnsi"/>
          <w:sz w:val="24"/>
          <w:szCs w:val="24"/>
          <w:lang w:eastAsia="fr-FR"/>
        </w:rPr>
        <w:t xml:space="preserve"> afin de ne pas s’exposer aux autres salariés potentiellement atteints.</w:t>
      </w:r>
      <w:r w:rsidR="006B069D" w:rsidRPr="0084579F">
        <w:rPr>
          <w:rStyle w:val="Appelnotedebasdep"/>
          <w:rFonts w:eastAsia="Times New Roman" w:cstheme="minorHAnsi"/>
          <w:sz w:val="24"/>
          <w:szCs w:val="24"/>
          <w:lang w:eastAsia="fr-FR"/>
        </w:rPr>
        <w:footnoteReference w:id="3"/>
      </w:r>
    </w:p>
    <w:p w14:paraId="599D573D" w14:textId="53866074" w:rsidR="008A334C" w:rsidRDefault="008A334C" w:rsidP="00FE359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0A6F2F2D" w14:textId="5E7BF9B6" w:rsidR="00FA2441" w:rsidRPr="0084579F" w:rsidRDefault="00FA2441" w:rsidP="00FE359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5CDDEAEC" w14:textId="77777777" w:rsidR="00835BAE" w:rsidRDefault="00835BA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fr-FR"/>
        </w:rPr>
        <w:sectPr w:rsidR="00835BAE" w:rsidSect="00E638B4"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40" w:right="1080" w:bottom="1440" w:left="1080" w:header="284" w:footer="708" w:gutter="0"/>
          <w:cols w:space="708"/>
          <w:titlePg/>
          <w:docGrid w:linePitch="360"/>
        </w:sectPr>
      </w:pPr>
    </w:p>
    <w:p w14:paraId="4090269C" w14:textId="5527969B" w:rsidR="0087518E" w:rsidRPr="0084579F" w:rsidRDefault="003916C4" w:rsidP="00FE3594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u w:val="single"/>
          <w:lang w:eastAsia="fr-FR"/>
        </w:rPr>
      </w:pPr>
      <w:r w:rsidRPr="0084579F">
        <w:rPr>
          <w:rFonts w:cstheme="minorHAnsi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8F07F80" wp14:editId="45D06868">
            <wp:simplePos x="0" y="0"/>
            <wp:positionH relativeFrom="margin">
              <wp:posOffset>5501640</wp:posOffset>
            </wp:positionH>
            <wp:positionV relativeFrom="paragraph">
              <wp:posOffset>0</wp:posOffset>
            </wp:positionV>
            <wp:extent cx="687600" cy="594000"/>
            <wp:effectExtent l="0" t="0" r="0" b="0"/>
            <wp:wrapThrough wrapText="bothSides">
              <wp:wrapPolygon edited="0">
                <wp:start x="0" y="0"/>
                <wp:lineTo x="0" y="20791"/>
                <wp:lineTo x="20961" y="20791"/>
                <wp:lineTo x="20961" y="0"/>
                <wp:lineTo x="0" y="0"/>
              </wp:wrapPolygon>
            </wp:wrapThrough>
            <wp:docPr id="9" name="Image 9" descr="Plan d'intervention et pictogrammes SST (+ DSA) - Biotechno po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lan d'intervention et pictogrammes SST (+ DSA) - Biotechno pou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" t="11800" r="3200" b="8401"/>
                    <a:stretch/>
                  </pic:blipFill>
                  <pic:spPr bwMode="auto">
                    <a:xfrm>
                      <a:off x="0" y="0"/>
                      <a:ext cx="6876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18E" w:rsidRPr="0084579F">
        <w:rPr>
          <w:rFonts w:eastAsia="Times New Roman" w:cstheme="minorHAnsi"/>
          <w:sz w:val="24"/>
          <w:szCs w:val="24"/>
          <w:u w:val="single"/>
          <w:lang w:eastAsia="fr-FR"/>
        </w:rPr>
        <w:t>Protection des SST</w:t>
      </w:r>
      <w:r w:rsidR="002322D8" w:rsidRPr="0084579F">
        <w:rPr>
          <w:rFonts w:eastAsia="Times New Roman" w:cstheme="minorHAnsi"/>
          <w:sz w:val="24"/>
          <w:szCs w:val="24"/>
          <w:u w:val="single"/>
          <w:lang w:eastAsia="fr-FR"/>
        </w:rPr>
        <w:t xml:space="preserve"> et </w:t>
      </w:r>
      <w:r w:rsidR="00740077" w:rsidRPr="0084579F">
        <w:rPr>
          <w:rFonts w:eastAsia="Times New Roman" w:cstheme="minorHAnsi"/>
          <w:sz w:val="24"/>
          <w:szCs w:val="24"/>
          <w:u w:val="single"/>
          <w:lang w:eastAsia="fr-FR"/>
        </w:rPr>
        <w:t>victimes</w:t>
      </w:r>
    </w:p>
    <w:p w14:paraId="7FD7F749" w14:textId="77C9F2BB" w:rsidR="00B53A20" w:rsidRPr="0084579F" w:rsidRDefault="00B53A20" w:rsidP="007E29FE">
      <w:pPr>
        <w:pStyle w:val="Paragraphedeliste"/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7656A84F" w14:textId="05641B0F" w:rsidR="002322D8" w:rsidRPr="0084579F" w:rsidRDefault="007E29FE" w:rsidP="002322D8">
      <w:pPr>
        <w:pStyle w:val="Paragraphedeliste"/>
        <w:numPr>
          <w:ilvl w:val="1"/>
          <w:numId w:val="5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 xml:space="preserve">Désinfection </w:t>
      </w:r>
      <w:r w:rsidR="002322D8" w:rsidRPr="0084579F">
        <w:rPr>
          <w:rFonts w:eastAsia="Times New Roman" w:cstheme="minorHAnsi"/>
          <w:sz w:val="24"/>
          <w:szCs w:val="24"/>
          <w:lang w:eastAsia="fr-FR"/>
        </w:rPr>
        <w:t xml:space="preserve">des </w:t>
      </w:r>
      <w:r w:rsidRPr="0084579F">
        <w:rPr>
          <w:rFonts w:eastAsia="Times New Roman" w:cstheme="minorHAnsi"/>
          <w:sz w:val="24"/>
          <w:szCs w:val="24"/>
          <w:lang w:eastAsia="fr-FR"/>
        </w:rPr>
        <w:t>matériel et lieu</w:t>
      </w:r>
      <w:r w:rsidR="002322D8" w:rsidRPr="0084579F">
        <w:rPr>
          <w:rFonts w:eastAsia="Times New Roman" w:cstheme="minorHAnsi"/>
          <w:sz w:val="24"/>
          <w:szCs w:val="24"/>
          <w:lang w:eastAsia="fr-FR"/>
        </w:rPr>
        <w:t>x</w:t>
      </w:r>
    </w:p>
    <w:p w14:paraId="708EF307" w14:textId="5DC3767A" w:rsidR="007E29FE" w:rsidRPr="0084579F" w:rsidRDefault="007E29FE" w:rsidP="007E29FE">
      <w:pPr>
        <w:pStyle w:val="Paragraphedeliste"/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302747C6" w14:textId="767EB051" w:rsidR="005052B7" w:rsidRPr="0084579F" w:rsidRDefault="00C069EE" w:rsidP="00FE359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>L</w:t>
      </w:r>
      <w:r w:rsidR="005052B7" w:rsidRPr="0084579F">
        <w:rPr>
          <w:rFonts w:eastAsia="Times New Roman" w:cstheme="minorHAnsi"/>
          <w:sz w:val="24"/>
          <w:szCs w:val="24"/>
          <w:lang w:eastAsia="fr-FR"/>
        </w:rPr>
        <w:t xml:space="preserve">e matériel utilisé par le SST sera </w:t>
      </w:r>
      <w:r w:rsidR="005052B7" w:rsidRPr="0084579F">
        <w:rPr>
          <w:rFonts w:eastAsia="Times New Roman" w:cstheme="minorHAnsi"/>
          <w:b/>
          <w:bCs/>
          <w:sz w:val="24"/>
          <w:szCs w:val="24"/>
          <w:lang w:eastAsia="fr-FR"/>
        </w:rPr>
        <w:t xml:space="preserve">désinfecté </w:t>
      </w:r>
      <w:r w:rsidR="00135BFC" w:rsidRPr="0084579F">
        <w:rPr>
          <w:rFonts w:eastAsia="Times New Roman" w:cstheme="minorHAnsi"/>
          <w:b/>
          <w:bCs/>
          <w:sz w:val="24"/>
          <w:szCs w:val="24"/>
          <w:lang w:eastAsia="fr-FR"/>
        </w:rPr>
        <w:t>à</w:t>
      </w:r>
      <w:r w:rsidR="005052B7" w:rsidRPr="0084579F">
        <w:rPr>
          <w:rFonts w:eastAsia="Times New Roman" w:cstheme="minorHAnsi"/>
          <w:b/>
          <w:bCs/>
          <w:sz w:val="24"/>
          <w:szCs w:val="24"/>
          <w:lang w:eastAsia="fr-FR"/>
        </w:rPr>
        <w:t xml:space="preserve"> chaque utilisation</w:t>
      </w:r>
      <w:r w:rsidR="005052B7" w:rsidRPr="0084579F">
        <w:rPr>
          <w:rFonts w:eastAsia="Times New Roman" w:cstheme="minorHAnsi"/>
          <w:sz w:val="24"/>
          <w:szCs w:val="24"/>
          <w:lang w:eastAsia="fr-FR"/>
        </w:rPr>
        <w:t xml:space="preserve"> (spray, lingette)</w:t>
      </w:r>
      <w:r w:rsidRPr="0084579F">
        <w:rPr>
          <w:rFonts w:eastAsia="Times New Roman" w:cstheme="minorHAnsi"/>
          <w:sz w:val="24"/>
          <w:szCs w:val="24"/>
          <w:lang w:eastAsia="fr-FR"/>
        </w:rPr>
        <w:t xml:space="preserve">, ainsi que le </w:t>
      </w: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t>lieu de la prise en charge</w:t>
      </w:r>
      <w:r w:rsidRPr="0084579F">
        <w:rPr>
          <w:rFonts w:eastAsia="Times New Roman" w:cstheme="minorHAnsi"/>
          <w:sz w:val="24"/>
          <w:szCs w:val="24"/>
          <w:lang w:eastAsia="fr-FR"/>
        </w:rPr>
        <w:t xml:space="preserve"> (infirmerie, </w:t>
      </w:r>
      <w:r w:rsidR="00316374" w:rsidRPr="0084579F">
        <w:rPr>
          <w:rFonts w:eastAsia="Times New Roman" w:cstheme="minorHAnsi"/>
          <w:sz w:val="24"/>
          <w:szCs w:val="24"/>
          <w:lang w:eastAsia="fr-FR"/>
        </w:rPr>
        <w:t>paillasse, stylos, poignées de porte</w:t>
      </w:r>
      <w:r w:rsidRPr="0084579F">
        <w:rPr>
          <w:rFonts w:eastAsia="Times New Roman" w:cstheme="minorHAnsi"/>
          <w:sz w:val="24"/>
          <w:szCs w:val="24"/>
          <w:lang w:eastAsia="fr-FR"/>
        </w:rPr>
        <w:t>).</w:t>
      </w:r>
      <w:r w:rsidR="002322D8" w:rsidRPr="0084579F">
        <w:rPr>
          <w:rStyle w:val="Appelnotedebasdep"/>
          <w:rFonts w:eastAsia="Times New Roman" w:cstheme="minorHAnsi"/>
          <w:sz w:val="24"/>
          <w:szCs w:val="24"/>
          <w:lang w:eastAsia="fr-FR"/>
        </w:rPr>
        <w:footnoteReference w:id="4"/>
      </w:r>
    </w:p>
    <w:p w14:paraId="51D49AD4" w14:textId="77777777" w:rsidR="00B53A20" w:rsidRPr="0084579F" w:rsidRDefault="00B53A20" w:rsidP="00FE359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0CA1F419" w14:textId="5A59D9E4" w:rsidR="002322D8" w:rsidRPr="0084579F" w:rsidRDefault="002322D8" w:rsidP="002322D8">
      <w:pPr>
        <w:pStyle w:val="Paragraphedeliste"/>
        <w:numPr>
          <w:ilvl w:val="1"/>
          <w:numId w:val="5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>Distance dans les soins</w:t>
      </w:r>
    </w:p>
    <w:p w14:paraId="4408EA9A" w14:textId="77777777" w:rsidR="002322D8" w:rsidRPr="0084579F" w:rsidRDefault="002322D8" w:rsidP="002322D8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533365B6" w14:textId="0CA05C99" w:rsidR="005052B7" w:rsidRPr="0084579F" w:rsidRDefault="005052B7" w:rsidP="00FE359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 xml:space="preserve">Le SST n’aura de </w:t>
      </w: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t>contact physique</w:t>
      </w:r>
      <w:r w:rsidRPr="0084579F">
        <w:rPr>
          <w:rFonts w:eastAsia="Times New Roman" w:cstheme="minorHAnsi"/>
          <w:sz w:val="24"/>
          <w:szCs w:val="24"/>
          <w:lang w:eastAsia="fr-FR"/>
        </w:rPr>
        <w:t xml:space="preserve"> avec la victime que si c’est </w:t>
      </w: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t>absolument nécessaire</w:t>
      </w:r>
      <w:r w:rsidRPr="0084579F">
        <w:rPr>
          <w:rFonts w:eastAsia="Times New Roman" w:cstheme="minorHAnsi"/>
          <w:sz w:val="24"/>
          <w:szCs w:val="24"/>
          <w:lang w:eastAsia="fr-FR"/>
        </w:rPr>
        <w:t xml:space="preserve"> (cas </w:t>
      </w:r>
      <w:r w:rsidR="00894942">
        <w:rPr>
          <w:rFonts w:eastAsia="Times New Roman" w:cstheme="minorHAnsi"/>
          <w:sz w:val="24"/>
          <w:szCs w:val="24"/>
          <w:lang w:eastAsia="fr-FR"/>
        </w:rPr>
        <w:t>d’</w:t>
      </w:r>
      <w:r w:rsidRPr="0084579F">
        <w:rPr>
          <w:rFonts w:eastAsia="Times New Roman" w:cstheme="minorHAnsi"/>
          <w:sz w:val="24"/>
          <w:szCs w:val="24"/>
          <w:lang w:eastAsia="fr-FR"/>
        </w:rPr>
        <w:t>urgence vitale).</w:t>
      </w:r>
    </w:p>
    <w:p w14:paraId="3FACBD56" w14:textId="021284C5" w:rsidR="00135BFC" w:rsidRPr="0084579F" w:rsidRDefault="00135BFC" w:rsidP="00FE359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4BEF2457" w14:textId="47E12D3C" w:rsidR="00135BFC" w:rsidRPr="0084579F" w:rsidRDefault="005052B7" w:rsidP="00FE359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>Dans le cas contraire, il veill</w:t>
      </w:r>
      <w:r w:rsidR="005F1DB9" w:rsidRPr="0084579F">
        <w:rPr>
          <w:rFonts w:eastAsia="Times New Roman" w:cstheme="minorHAnsi"/>
          <w:sz w:val="24"/>
          <w:szCs w:val="24"/>
          <w:lang w:eastAsia="fr-FR"/>
        </w:rPr>
        <w:t>er</w:t>
      </w:r>
      <w:r w:rsidRPr="0084579F">
        <w:rPr>
          <w:rFonts w:eastAsia="Times New Roman" w:cstheme="minorHAnsi"/>
          <w:sz w:val="24"/>
          <w:szCs w:val="24"/>
          <w:lang w:eastAsia="fr-FR"/>
        </w:rPr>
        <w:t xml:space="preserve">a à observer la </w:t>
      </w: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t>distance de 1m minimum entre lui et la victime</w:t>
      </w:r>
      <w:r w:rsidRPr="0084579F">
        <w:rPr>
          <w:rFonts w:eastAsia="Times New Roman" w:cstheme="minorHAnsi"/>
          <w:sz w:val="24"/>
          <w:szCs w:val="24"/>
          <w:lang w:eastAsia="fr-FR"/>
        </w:rPr>
        <w:t xml:space="preserve"> pour toute prise en charge.</w:t>
      </w:r>
      <w:r w:rsidR="00FA2441" w:rsidRPr="0084579F">
        <w:rPr>
          <w:rFonts w:eastAsia="Times New Roman" w:cstheme="minorHAnsi"/>
          <w:sz w:val="24"/>
          <w:szCs w:val="24"/>
          <w:lang w:eastAsia="fr-FR"/>
        </w:rPr>
        <w:t xml:space="preserve"> </w:t>
      </w:r>
    </w:p>
    <w:p w14:paraId="2491295F" w14:textId="6FECDB6E" w:rsidR="002322D8" w:rsidRPr="0084579F" w:rsidRDefault="002322D8" w:rsidP="00FE359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7571231D" w14:textId="319E8506" w:rsidR="002322D8" w:rsidRPr="0084579F" w:rsidRDefault="002322D8" w:rsidP="003C436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>Pour un Accident Bénin de Travail, les « </w:t>
      </w: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t>petits soins</w:t>
      </w:r>
      <w:r w:rsidRPr="0084579F">
        <w:rPr>
          <w:rFonts w:eastAsia="Times New Roman" w:cstheme="minorHAnsi"/>
          <w:sz w:val="24"/>
          <w:szCs w:val="24"/>
          <w:lang w:eastAsia="fr-FR"/>
        </w:rPr>
        <w:t xml:space="preserve"> » peuvent être expliqués par le </w:t>
      </w: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t>SST qui guide la victime</w:t>
      </w:r>
      <w:r w:rsidRPr="0084579F">
        <w:rPr>
          <w:rFonts w:eastAsia="Times New Roman" w:cstheme="minorHAnsi"/>
          <w:sz w:val="24"/>
          <w:szCs w:val="24"/>
          <w:lang w:eastAsia="fr-FR"/>
        </w:rPr>
        <w:t xml:space="preserve">. Il reste à ses côtés pour expliquer, surveiller (valable pour brûlures, désinfection de plaie, saignement léger). </w:t>
      </w:r>
    </w:p>
    <w:p w14:paraId="36506967" w14:textId="597B613B" w:rsidR="00B53A20" w:rsidRPr="0084579F" w:rsidRDefault="00E93991" w:rsidP="00FE359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cstheme="minorHAnsi"/>
          <w:noProof/>
        </w:rPr>
        <w:drawing>
          <wp:anchor distT="0" distB="0" distL="114300" distR="114300" simplePos="0" relativeHeight="251663360" behindDoc="0" locked="0" layoutInCell="1" allowOverlap="1" wp14:anchorId="68F4EDAD" wp14:editId="0F9010A6">
            <wp:simplePos x="0" y="0"/>
            <wp:positionH relativeFrom="margin">
              <wp:align>right</wp:align>
            </wp:positionH>
            <wp:positionV relativeFrom="paragraph">
              <wp:posOffset>48508</wp:posOffset>
            </wp:positionV>
            <wp:extent cx="464185" cy="1194435"/>
            <wp:effectExtent l="0" t="0" r="0" b="5715"/>
            <wp:wrapThrough wrapText="bothSides">
              <wp:wrapPolygon edited="0">
                <wp:start x="0" y="0"/>
                <wp:lineTo x="0" y="21359"/>
                <wp:lineTo x="20389" y="21359"/>
                <wp:lineTo x="20389" y="0"/>
                <wp:lineTo x="0" y="0"/>
              </wp:wrapPolygon>
            </wp:wrapThrough>
            <wp:docPr id="19" name="Image 19" descr="Photo libre de droit de Main Gantée Bleue banque d'images et plu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 libre de droit de Main Gantée Bleue banque d'images et plu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7" t="10016" r="24473" b="5603"/>
                    <a:stretch/>
                  </pic:blipFill>
                  <pic:spPr bwMode="auto">
                    <a:xfrm>
                      <a:off x="0" y="0"/>
                      <a:ext cx="46418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1045A" w14:textId="4CB655E1" w:rsidR="002322D8" w:rsidRPr="0084579F" w:rsidRDefault="002322D8" w:rsidP="002322D8">
      <w:pPr>
        <w:pStyle w:val="Paragraphedeliste"/>
        <w:numPr>
          <w:ilvl w:val="1"/>
          <w:numId w:val="5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>Règles d’hygiène</w:t>
      </w:r>
    </w:p>
    <w:p w14:paraId="0A0989A9" w14:textId="5554DF93" w:rsidR="002322D8" w:rsidRPr="0084579F" w:rsidRDefault="002322D8" w:rsidP="002322D8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7850C37C" w14:textId="3419B682" w:rsidR="00FA2441" w:rsidRPr="0084579F" w:rsidRDefault="007E29FE" w:rsidP="00FE359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>Dans tous les cas, le</w:t>
      </w:r>
      <w:r w:rsidR="00FA2441" w:rsidRPr="0084579F">
        <w:rPr>
          <w:rFonts w:eastAsia="Times New Roman" w:cstheme="minorHAnsi"/>
          <w:sz w:val="24"/>
          <w:szCs w:val="24"/>
          <w:lang w:eastAsia="fr-FR"/>
        </w:rPr>
        <w:t xml:space="preserve"> SST </w:t>
      </w:r>
      <w:r w:rsidR="00135BFC" w:rsidRPr="0084579F">
        <w:rPr>
          <w:rFonts w:eastAsia="Times New Roman" w:cstheme="minorHAnsi"/>
          <w:sz w:val="24"/>
          <w:szCs w:val="24"/>
          <w:lang w:eastAsia="fr-FR"/>
        </w:rPr>
        <w:t>devra</w:t>
      </w:r>
      <w:r w:rsidR="00FA2441" w:rsidRPr="0084579F">
        <w:rPr>
          <w:rFonts w:eastAsia="Times New Roman" w:cstheme="minorHAnsi"/>
          <w:sz w:val="24"/>
          <w:szCs w:val="24"/>
          <w:lang w:eastAsia="fr-FR"/>
        </w:rPr>
        <w:t xml:space="preserve"> : </w:t>
      </w:r>
    </w:p>
    <w:p w14:paraId="6508B8CC" w14:textId="12BB1E7E" w:rsidR="007E29FE" w:rsidRPr="0084579F" w:rsidRDefault="002322D8" w:rsidP="007E29FE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 xml:space="preserve"> r</w:t>
      </w:r>
      <w:r w:rsidR="007E29FE" w:rsidRPr="0084579F">
        <w:rPr>
          <w:rFonts w:eastAsia="Times New Roman" w:cstheme="minorHAnsi"/>
          <w:sz w:val="24"/>
          <w:szCs w:val="24"/>
          <w:lang w:eastAsia="fr-FR"/>
        </w:rPr>
        <w:t>etirer ses bagues</w:t>
      </w:r>
      <w:r w:rsidR="00064D92">
        <w:rPr>
          <w:rFonts w:eastAsia="Times New Roman" w:cstheme="minorHAnsi"/>
          <w:sz w:val="24"/>
          <w:szCs w:val="24"/>
          <w:lang w:eastAsia="fr-FR"/>
        </w:rPr>
        <w:t xml:space="preserve"> et sa montre</w:t>
      </w:r>
      <w:r w:rsidR="007E29FE" w:rsidRPr="0084579F">
        <w:rPr>
          <w:rFonts w:eastAsia="Times New Roman" w:cstheme="minorHAnsi"/>
          <w:sz w:val="24"/>
          <w:szCs w:val="24"/>
          <w:lang w:eastAsia="fr-FR"/>
        </w:rPr>
        <w:t xml:space="preserve"> </w:t>
      </w:r>
    </w:p>
    <w:p w14:paraId="3170FB41" w14:textId="5B4A5278" w:rsidR="00546426" w:rsidRPr="0084579F" w:rsidRDefault="007E29FE" w:rsidP="00FE3594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>s</w:t>
      </w:r>
      <w:r w:rsidR="00FA2441" w:rsidRPr="0084579F">
        <w:rPr>
          <w:rFonts w:eastAsia="Times New Roman" w:cstheme="minorHAnsi"/>
          <w:sz w:val="24"/>
          <w:szCs w:val="24"/>
          <w:lang w:eastAsia="fr-FR"/>
        </w:rPr>
        <w:t xml:space="preserve">e </w:t>
      </w:r>
      <w:r w:rsidR="00FA2441" w:rsidRPr="0084579F">
        <w:rPr>
          <w:rFonts w:eastAsia="Times New Roman" w:cstheme="minorHAnsi"/>
          <w:b/>
          <w:bCs/>
          <w:sz w:val="24"/>
          <w:szCs w:val="24"/>
          <w:lang w:eastAsia="fr-FR"/>
        </w:rPr>
        <w:t>laver les mains</w:t>
      </w:r>
      <w:r w:rsidR="00FF35EA" w:rsidRPr="0084579F">
        <w:rPr>
          <w:rFonts w:eastAsia="Times New Roman" w:cstheme="minorHAnsi"/>
          <w:sz w:val="24"/>
          <w:szCs w:val="24"/>
          <w:lang w:eastAsia="fr-FR"/>
        </w:rPr>
        <w:t xml:space="preserve"> au savon + eau , au mieux en faisant une friction au GHA</w:t>
      </w:r>
    </w:p>
    <w:p w14:paraId="4D685446" w14:textId="5E6D8156" w:rsidR="00FA2441" w:rsidRPr="0084579F" w:rsidRDefault="00FF35EA" w:rsidP="00546426">
      <w:pPr>
        <w:pStyle w:val="Paragraphedeliste"/>
        <w:spacing w:after="0" w:line="240" w:lineRule="auto"/>
        <w:ind w:left="780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>(gel hydroalcoolique</w:t>
      </w:r>
      <w:r w:rsidR="00546426" w:rsidRPr="0084579F">
        <w:rPr>
          <w:rFonts w:eastAsia="Times New Roman" w:cstheme="minorHAnsi"/>
          <w:sz w:val="24"/>
          <w:szCs w:val="24"/>
          <w:lang w:eastAsia="fr-FR"/>
        </w:rPr>
        <w:t>)</w:t>
      </w:r>
      <w:r w:rsidR="00316374" w:rsidRPr="0084579F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316374" w:rsidRPr="0084579F">
        <w:rPr>
          <w:rStyle w:val="Appelnotedebasdep"/>
          <w:rFonts w:eastAsia="Times New Roman" w:cstheme="minorHAnsi"/>
          <w:sz w:val="24"/>
          <w:szCs w:val="24"/>
          <w:lang w:eastAsia="fr-FR"/>
        </w:rPr>
        <w:footnoteReference w:id="5"/>
      </w:r>
      <w:r w:rsidR="00453F5C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453F5C" w:rsidRPr="00D84BD7">
        <w:rPr>
          <w:rFonts w:eastAsia="Times New Roman" w:cstheme="minorHAnsi"/>
          <w:b/>
          <w:bCs/>
          <w:sz w:val="24"/>
          <w:szCs w:val="24"/>
          <w:lang w:eastAsia="fr-FR"/>
        </w:rPr>
        <w:t>avant et après l’intervention</w:t>
      </w:r>
      <w:r w:rsidR="00453F5C">
        <w:rPr>
          <w:rFonts w:eastAsia="Times New Roman" w:cstheme="minorHAnsi"/>
          <w:sz w:val="24"/>
          <w:szCs w:val="24"/>
          <w:lang w:eastAsia="fr-FR"/>
        </w:rPr>
        <w:t xml:space="preserve"> et également </w:t>
      </w:r>
      <w:r w:rsidR="00453F5C" w:rsidRPr="00D84BD7">
        <w:rPr>
          <w:rFonts w:eastAsia="Times New Roman" w:cstheme="minorHAnsi"/>
          <w:b/>
          <w:bCs/>
          <w:sz w:val="24"/>
          <w:szCs w:val="24"/>
          <w:lang w:eastAsia="fr-FR"/>
        </w:rPr>
        <w:t>après le retrait des gants</w:t>
      </w:r>
      <w:r w:rsidR="009A0A28">
        <w:rPr>
          <w:rFonts w:eastAsia="Times New Roman" w:cstheme="minorHAnsi"/>
          <w:b/>
          <w:bCs/>
          <w:sz w:val="24"/>
          <w:szCs w:val="24"/>
          <w:lang w:eastAsia="fr-FR"/>
        </w:rPr>
        <w:t xml:space="preserve"> </w:t>
      </w:r>
      <w:r w:rsidR="009A0A28" w:rsidRPr="0084579F">
        <w:rPr>
          <w:rStyle w:val="Appelnotedebasdep"/>
          <w:rFonts w:eastAsia="Times New Roman" w:cstheme="minorHAnsi"/>
          <w:sz w:val="24"/>
          <w:szCs w:val="24"/>
          <w:lang w:eastAsia="fr-FR"/>
        </w:rPr>
        <w:footnoteReference w:id="6"/>
      </w:r>
    </w:p>
    <w:p w14:paraId="3675CE62" w14:textId="1C8F70E8" w:rsidR="00FA2441" w:rsidRPr="0084579F" w:rsidRDefault="00546426" w:rsidP="00FE3594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2B2818F7" wp14:editId="29280E01">
            <wp:simplePos x="0" y="0"/>
            <wp:positionH relativeFrom="margin">
              <wp:align>right</wp:align>
            </wp:positionH>
            <wp:positionV relativeFrom="paragraph">
              <wp:posOffset>168910</wp:posOffset>
            </wp:positionV>
            <wp:extent cx="487045" cy="693420"/>
            <wp:effectExtent l="0" t="0" r="8255" b="0"/>
            <wp:wrapThrough wrapText="bothSides">
              <wp:wrapPolygon edited="0">
                <wp:start x="0" y="0"/>
                <wp:lineTo x="0" y="20769"/>
                <wp:lineTo x="21121" y="20769"/>
                <wp:lineTo x="21121" y="0"/>
                <wp:lineTo x="0" y="0"/>
              </wp:wrapPolygon>
            </wp:wrapThrough>
            <wp:docPr id="8" name="Image 8" descr="Aide Soignant Vecteurs, Graphiques, Cliparts Et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ide Soignant Vecteurs, Graphiques, Cliparts Et Illustration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9" t="34392" r="30682" b="16285"/>
                    <a:stretch/>
                  </pic:blipFill>
                  <pic:spPr bwMode="auto">
                    <a:xfrm>
                      <a:off x="0" y="0"/>
                      <a:ext cx="487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441" w:rsidRPr="0084579F">
        <w:rPr>
          <w:rFonts w:eastAsia="Times New Roman" w:cstheme="minorHAnsi"/>
          <w:sz w:val="24"/>
          <w:szCs w:val="24"/>
          <w:lang w:eastAsia="fr-FR"/>
        </w:rPr>
        <w:t xml:space="preserve">porter une </w:t>
      </w:r>
      <w:r w:rsidR="00FA2441" w:rsidRPr="0084579F">
        <w:rPr>
          <w:rFonts w:eastAsia="Times New Roman" w:cstheme="minorHAnsi"/>
          <w:b/>
          <w:bCs/>
          <w:sz w:val="24"/>
          <w:szCs w:val="24"/>
          <w:lang w:eastAsia="fr-FR"/>
        </w:rPr>
        <w:t>paire de gants</w:t>
      </w:r>
      <w:r w:rsidR="00316374" w:rsidRPr="0084579F">
        <w:rPr>
          <w:rFonts w:eastAsia="Times New Roman" w:cstheme="minorHAnsi"/>
          <w:sz w:val="24"/>
          <w:szCs w:val="24"/>
          <w:lang w:eastAsia="fr-FR"/>
        </w:rPr>
        <w:t xml:space="preserve"> </w:t>
      </w:r>
    </w:p>
    <w:p w14:paraId="2CC4120B" w14:textId="51223806" w:rsidR="005052B7" w:rsidRPr="003E6124" w:rsidRDefault="00FA2441" w:rsidP="003E6124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 xml:space="preserve">porter un </w:t>
      </w: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t>masque</w:t>
      </w:r>
      <w:r w:rsidR="000729FB" w:rsidRPr="0084579F">
        <w:rPr>
          <w:rFonts w:eastAsia="Times New Roman" w:cstheme="minorHAnsi"/>
          <w:b/>
          <w:bCs/>
          <w:sz w:val="24"/>
          <w:szCs w:val="24"/>
          <w:lang w:eastAsia="fr-FR"/>
        </w:rPr>
        <w:t xml:space="preserve"> type chirurgical</w:t>
      </w:r>
      <w:r w:rsidRPr="0084579F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0729FB" w:rsidRPr="0084579F">
        <w:rPr>
          <w:rStyle w:val="Appelnotedebasdep"/>
          <w:rFonts w:eastAsia="Times New Roman" w:cstheme="minorHAnsi"/>
          <w:sz w:val="24"/>
          <w:szCs w:val="24"/>
          <w:lang w:eastAsia="fr-FR"/>
        </w:rPr>
        <w:footnoteReference w:id="7"/>
      </w:r>
      <w:r w:rsidR="003E6124">
        <w:rPr>
          <w:rFonts w:eastAsia="Times New Roman" w:cstheme="minorHAnsi"/>
          <w:sz w:val="24"/>
          <w:szCs w:val="24"/>
          <w:lang w:eastAsia="fr-FR"/>
        </w:rPr>
        <w:t xml:space="preserve"> et une surblouse (si l’entreprise en dispose)</w:t>
      </w:r>
    </w:p>
    <w:p w14:paraId="1FDCF143" w14:textId="77777777" w:rsidR="002322D8" w:rsidRPr="0084579F" w:rsidRDefault="002322D8" w:rsidP="002322D8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 xml:space="preserve">faire </w:t>
      </w: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t xml:space="preserve">laver les mains de la victime </w:t>
      </w:r>
    </w:p>
    <w:p w14:paraId="70DD63F6" w14:textId="00267830" w:rsidR="00FA2441" w:rsidRPr="0084579F" w:rsidRDefault="00FA2441" w:rsidP="00FE359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2A2EBAE6" w14:textId="77777777" w:rsidR="007E29FE" w:rsidRPr="0084579F" w:rsidRDefault="007E29FE" w:rsidP="00FE359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796FABE7" w14:textId="77777777" w:rsidR="008A03A0" w:rsidRDefault="008A03A0" w:rsidP="00E86F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7E6D501A" w14:textId="39C298E0" w:rsidR="00BB3681" w:rsidRDefault="000920C9" w:rsidP="00E86F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>En complément du recueil des informations</w:t>
      </w:r>
      <w:r w:rsidR="005052B7" w:rsidRPr="0084579F">
        <w:rPr>
          <w:rFonts w:eastAsia="Times New Roman" w:cstheme="minorHAnsi"/>
          <w:sz w:val="24"/>
          <w:szCs w:val="24"/>
          <w:lang w:eastAsia="fr-FR"/>
        </w:rPr>
        <w:t xml:space="preserve"> auprès de la victime</w:t>
      </w:r>
      <w:r w:rsidRPr="0084579F">
        <w:rPr>
          <w:rFonts w:eastAsia="Times New Roman" w:cstheme="minorHAnsi"/>
          <w:sz w:val="24"/>
          <w:szCs w:val="24"/>
          <w:lang w:eastAsia="fr-FR"/>
        </w:rPr>
        <w:t xml:space="preserve"> concernant la situation d’</w:t>
      </w:r>
      <w:r w:rsidR="005052B7" w:rsidRPr="0084579F">
        <w:rPr>
          <w:rFonts w:eastAsia="Times New Roman" w:cstheme="minorHAnsi"/>
          <w:sz w:val="24"/>
          <w:szCs w:val="24"/>
          <w:lang w:eastAsia="fr-FR"/>
        </w:rPr>
        <w:t>urgence</w:t>
      </w:r>
      <w:r w:rsidRPr="0084579F">
        <w:rPr>
          <w:rFonts w:eastAsia="Times New Roman" w:cstheme="minorHAnsi"/>
          <w:sz w:val="24"/>
          <w:szCs w:val="24"/>
          <w:lang w:eastAsia="fr-FR"/>
        </w:rPr>
        <w:t xml:space="preserve">, </w:t>
      </w:r>
      <w:r w:rsidRPr="004556B4">
        <w:rPr>
          <w:rFonts w:eastAsia="Times New Roman" w:cstheme="minorHAnsi"/>
          <w:b/>
          <w:bCs/>
          <w:sz w:val="24"/>
          <w:szCs w:val="24"/>
          <w:lang w:eastAsia="fr-FR"/>
        </w:rPr>
        <w:t>le SST se renseigne</w:t>
      </w:r>
      <w:r w:rsidRPr="0084579F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Pr="004556B4">
        <w:rPr>
          <w:rFonts w:eastAsia="Times New Roman" w:cstheme="minorHAnsi"/>
          <w:b/>
          <w:bCs/>
          <w:sz w:val="24"/>
          <w:szCs w:val="24"/>
          <w:lang w:eastAsia="fr-FR"/>
        </w:rPr>
        <w:t xml:space="preserve">auprès de la </w:t>
      </w:r>
      <w:r w:rsidR="005052B7" w:rsidRPr="004556B4">
        <w:rPr>
          <w:rFonts w:eastAsia="Times New Roman" w:cstheme="minorHAnsi"/>
          <w:b/>
          <w:bCs/>
          <w:sz w:val="24"/>
          <w:szCs w:val="24"/>
          <w:lang w:eastAsia="fr-FR"/>
        </w:rPr>
        <w:t>victime</w:t>
      </w:r>
      <w:r w:rsidRPr="0084579F">
        <w:rPr>
          <w:rFonts w:eastAsia="Times New Roman" w:cstheme="minorHAnsi"/>
          <w:sz w:val="24"/>
          <w:szCs w:val="24"/>
          <w:lang w:eastAsia="fr-FR"/>
        </w:rPr>
        <w:t xml:space="preserve"> directement ou auprès de son entourage, </w:t>
      </w:r>
      <w:r w:rsidRPr="004556B4">
        <w:rPr>
          <w:rFonts w:eastAsia="Times New Roman" w:cstheme="minorHAnsi"/>
          <w:b/>
          <w:bCs/>
          <w:sz w:val="24"/>
          <w:szCs w:val="24"/>
          <w:lang w:eastAsia="fr-FR"/>
        </w:rPr>
        <w:t>pour savoir si elle présente des</w:t>
      </w:r>
      <w:r w:rsidRPr="0084579F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5052B7" w:rsidRPr="0084579F">
        <w:rPr>
          <w:rFonts w:eastAsia="Times New Roman" w:cstheme="minorHAnsi"/>
          <w:b/>
          <w:bCs/>
          <w:sz w:val="24"/>
          <w:szCs w:val="24"/>
          <w:lang w:eastAsia="fr-FR"/>
        </w:rPr>
        <w:t>symptômes</w:t>
      </w: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t xml:space="preserve"> du coronavirus</w:t>
      </w:r>
      <w:r w:rsidRPr="0084579F">
        <w:rPr>
          <w:rFonts w:eastAsia="Times New Roman" w:cstheme="minorHAnsi"/>
          <w:sz w:val="24"/>
          <w:szCs w:val="24"/>
          <w:lang w:eastAsia="fr-FR"/>
        </w:rPr>
        <w:t xml:space="preserve"> COVID-19</w:t>
      </w:r>
      <w:r w:rsidR="0065494C" w:rsidRPr="0084579F">
        <w:rPr>
          <w:rFonts w:eastAsia="Times New Roman" w:cstheme="minorHAnsi"/>
          <w:sz w:val="24"/>
          <w:szCs w:val="24"/>
          <w:lang w:eastAsia="fr-FR"/>
        </w:rPr>
        <w:t xml:space="preserve"> (</w:t>
      </w:r>
      <w:r w:rsidR="00773EB6">
        <w:rPr>
          <w:rFonts w:eastAsia="Times New Roman" w:cstheme="minorHAnsi"/>
          <w:sz w:val="24"/>
          <w:szCs w:val="24"/>
          <w:lang w:eastAsia="fr-FR"/>
        </w:rPr>
        <w:t xml:space="preserve">fièvre, toux, </w:t>
      </w:r>
      <w:r w:rsidR="0065494C" w:rsidRPr="0084579F">
        <w:rPr>
          <w:rFonts w:eastAsia="Times New Roman" w:cstheme="minorHAnsi"/>
          <w:sz w:val="24"/>
          <w:szCs w:val="24"/>
          <w:lang w:eastAsia="fr-FR"/>
        </w:rPr>
        <w:t>difficultés respiratoires</w:t>
      </w:r>
      <w:r w:rsidR="00D0529A" w:rsidRPr="0084579F">
        <w:rPr>
          <w:rFonts w:eastAsia="Times New Roman" w:cstheme="minorHAnsi"/>
          <w:sz w:val="24"/>
          <w:szCs w:val="24"/>
          <w:lang w:eastAsia="fr-FR"/>
        </w:rPr>
        <w:t xml:space="preserve"> et </w:t>
      </w:r>
      <w:r w:rsidR="0065494C" w:rsidRPr="0084579F">
        <w:rPr>
          <w:rFonts w:eastAsia="Times New Roman" w:cstheme="minorHAnsi"/>
          <w:sz w:val="24"/>
          <w:szCs w:val="24"/>
          <w:lang w:eastAsia="fr-FR"/>
        </w:rPr>
        <w:t>a</w:t>
      </w:r>
      <w:r w:rsidR="00D0529A" w:rsidRPr="0084579F">
        <w:rPr>
          <w:rFonts w:eastAsia="Times New Roman" w:cstheme="minorHAnsi"/>
          <w:sz w:val="24"/>
          <w:szCs w:val="24"/>
          <w:lang w:eastAsia="fr-FR"/>
        </w:rPr>
        <w:t>ssociés</w:t>
      </w:r>
      <w:r w:rsidR="0065494C" w:rsidRPr="0084579F">
        <w:rPr>
          <w:rFonts w:eastAsia="Times New Roman" w:cstheme="minorHAnsi"/>
          <w:sz w:val="24"/>
          <w:szCs w:val="24"/>
          <w:lang w:eastAsia="fr-FR"/>
        </w:rPr>
        <w:t> : perte d</w:t>
      </w:r>
      <w:r w:rsidR="00D0529A" w:rsidRPr="0084579F">
        <w:rPr>
          <w:rFonts w:eastAsia="Times New Roman" w:cstheme="minorHAnsi"/>
          <w:sz w:val="24"/>
          <w:szCs w:val="24"/>
          <w:lang w:eastAsia="fr-FR"/>
        </w:rPr>
        <w:t>u</w:t>
      </w:r>
      <w:r w:rsidR="0065494C" w:rsidRPr="0084579F">
        <w:rPr>
          <w:rFonts w:eastAsia="Times New Roman" w:cstheme="minorHAnsi"/>
          <w:sz w:val="24"/>
          <w:szCs w:val="24"/>
          <w:lang w:eastAsia="fr-FR"/>
        </w:rPr>
        <w:t xml:space="preserve"> goût, d</w:t>
      </w:r>
      <w:r w:rsidR="00D0529A" w:rsidRPr="0084579F">
        <w:rPr>
          <w:rFonts w:eastAsia="Times New Roman" w:cstheme="minorHAnsi"/>
          <w:sz w:val="24"/>
          <w:szCs w:val="24"/>
          <w:lang w:eastAsia="fr-FR"/>
        </w:rPr>
        <w:t>e l’</w:t>
      </w:r>
      <w:r w:rsidR="0065494C" w:rsidRPr="0084579F">
        <w:rPr>
          <w:rFonts w:eastAsia="Times New Roman" w:cstheme="minorHAnsi"/>
          <w:sz w:val="24"/>
          <w:szCs w:val="24"/>
          <w:lang w:eastAsia="fr-FR"/>
        </w:rPr>
        <w:t xml:space="preserve">odorat, </w:t>
      </w:r>
      <w:r w:rsidR="00D0529A" w:rsidRPr="0084579F">
        <w:rPr>
          <w:rFonts w:eastAsia="Times New Roman" w:cstheme="minorHAnsi"/>
          <w:sz w:val="24"/>
          <w:szCs w:val="24"/>
          <w:lang w:eastAsia="fr-FR"/>
        </w:rPr>
        <w:t>troubles</w:t>
      </w:r>
      <w:r w:rsidR="0065494C" w:rsidRPr="0084579F">
        <w:rPr>
          <w:rFonts w:eastAsia="Times New Roman" w:cstheme="minorHAnsi"/>
          <w:sz w:val="24"/>
          <w:szCs w:val="24"/>
          <w:lang w:eastAsia="fr-FR"/>
        </w:rPr>
        <w:t xml:space="preserve"> digestifs)</w:t>
      </w:r>
      <w:r w:rsidR="004556B4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4556B4" w:rsidRPr="0084579F">
        <w:rPr>
          <w:rStyle w:val="Appelnotedebasdep"/>
          <w:rFonts w:eastAsia="Times New Roman" w:cstheme="minorHAnsi"/>
          <w:sz w:val="24"/>
          <w:szCs w:val="24"/>
          <w:lang w:eastAsia="fr-FR"/>
        </w:rPr>
        <w:footnoteReference w:id="8"/>
      </w:r>
      <w:r w:rsidR="00D0529A" w:rsidRPr="0084579F">
        <w:rPr>
          <w:rFonts w:eastAsia="Times New Roman" w:cstheme="minorHAnsi"/>
          <w:sz w:val="24"/>
          <w:szCs w:val="24"/>
          <w:lang w:eastAsia="fr-FR"/>
        </w:rPr>
        <w:t>.</w:t>
      </w:r>
      <w:r w:rsidR="00453F5C">
        <w:rPr>
          <w:rFonts w:eastAsia="Times New Roman" w:cstheme="minorHAnsi"/>
          <w:sz w:val="24"/>
          <w:szCs w:val="24"/>
          <w:lang w:eastAsia="fr-FR"/>
        </w:rPr>
        <w:t xml:space="preserve"> </w:t>
      </w:r>
    </w:p>
    <w:p w14:paraId="2F3D3F14" w14:textId="212AB4F8" w:rsidR="00FA2441" w:rsidRPr="0084579F" w:rsidRDefault="0097100E" w:rsidP="00E86F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063119">
        <w:rPr>
          <w:rFonts w:eastAsia="Times New Roman" w:cstheme="minorHAnsi"/>
          <w:b/>
          <w:bCs/>
          <w:sz w:val="24"/>
          <w:szCs w:val="24"/>
          <w:lang w:eastAsia="fr-FR"/>
        </w:rPr>
        <w:t xml:space="preserve">A l’affirmative, le SST lui demandera </w:t>
      </w:r>
      <w:r w:rsidR="00453F5C" w:rsidRPr="00063119">
        <w:rPr>
          <w:rFonts w:eastAsia="Times New Roman" w:cstheme="minorHAnsi"/>
          <w:b/>
          <w:bCs/>
          <w:sz w:val="24"/>
          <w:szCs w:val="24"/>
          <w:lang w:eastAsia="fr-FR"/>
        </w:rPr>
        <w:t>de s’équiper d’un masque</w:t>
      </w:r>
      <w:r w:rsidR="003E6124">
        <w:rPr>
          <w:rFonts w:eastAsia="Times New Roman" w:cstheme="minorHAnsi"/>
          <w:sz w:val="24"/>
          <w:szCs w:val="24"/>
          <w:lang w:eastAsia="fr-FR"/>
        </w:rPr>
        <w:t xml:space="preserve"> (si l’entreprise en dispose)</w:t>
      </w:r>
      <w:r w:rsidR="00453F5C">
        <w:rPr>
          <w:rFonts w:eastAsia="Times New Roman" w:cstheme="minorHAnsi"/>
          <w:sz w:val="24"/>
          <w:szCs w:val="24"/>
          <w:lang w:eastAsia="fr-FR"/>
        </w:rPr>
        <w:t>.</w:t>
      </w:r>
    </w:p>
    <w:p w14:paraId="555C9406" w14:textId="5BA79FAA" w:rsidR="001C026E" w:rsidRPr="0084579F" w:rsidRDefault="001C026E" w:rsidP="00FE359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48A535C4" w14:textId="050C8775" w:rsidR="001C026E" w:rsidRPr="0084579F" w:rsidRDefault="001C026E" w:rsidP="00FE359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18314A1D" w14:textId="1B369E89" w:rsidR="00B53A20" w:rsidRDefault="00B53A20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br w:type="page"/>
      </w:r>
    </w:p>
    <w:p w14:paraId="2D684885" w14:textId="32E86A74" w:rsidR="00E86FBC" w:rsidRPr="0084579F" w:rsidRDefault="00E86FBC" w:rsidP="00E86FBC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u w:val="single"/>
          <w:lang w:eastAsia="fr-FR"/>
        </w:rPr>
      </w:pPr>
      <w:r w:rsidRPr="0084579F">
        <w:rPr>
          <w:rFonts w:eastAsia="Times New Roman" w:cstheme="minorHAnsi"/>
          <w:sz w:val="24"/>
          <w:szCs w:val="24"/>
          <w:u w:val="single"/>
          <w:lang w:eastAsia="fr-FR"/>
        </w:rPr>
        <w:lastRenderedPageBreak/>
        <w:t>Cas de coronavirus dans l’entreprise</w:t>
      </w:r>
    </w:p>
    <w:p w14:paraId="21A8C39F" w14:textId="77777777" w:rsidR="00E86FBC" w:rsidRPr="0084579F" w:rsidRDefault="00E86FBC" w:rsidP="00E86F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69B7175C" w14:textId="0A02D0FE" w:rsidR="00E86FBC" w:rsidRPr="0084579F" w:rsidRDefault="001C026E" w:rsidP="00E86F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cstheme="minorHAnsi"/>
          <w:noProof/>
        </w:rPr>
        <w:drawing>
          <wp:inline distT="0" distB="0" distL="0" distR="0" wp14:anchorId="29185B2B" wp14:editId="5F16380D">
            <wp:extent cx="6645910" cy="1755775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726" t="17326" r="33041" b="57194"/>
                    <a:stretch/>
                  </pic:blipFill>
                  <pic:spPr bwMode="auto">
                    <a:xfrm>
                      <a:off x="0" y="0"/>
                      <a:ext cx="6645910" cy="175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7913C" w14:textId="68C55CD4" w:rsidR="001C026E" w:rsidRPr="0084579F" w:rsidRDefault="001C026E" w:rsidP="00E86F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 xml:space="preserve">En cas de suspicion d’atteinte d’un salarié par le COVID-19, il convient de </w:t>
      </w: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t>définir une procédure interne de prise en charge</w:t>
      </w:r>
      <w:r w:rsidRPr="0084579F">
        <w:rPr>
          <w:rFonts w:eastAsia="Times New Roman" w:cstheme="minorHAnsi"/>
          <w:sz w:val="24"/>
          <w:szCs w:val="24"/>
          <w:lang w:eastAsia="fr-FR"/>
        </w:rPr>
        <w:t xml:space="preserve"> et une procédure particulière </w:t>
      </w: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t>d’évacuation du salarié malade</w:t>
      </w:r>
      <w:r w:rsidRPr="0084579F">
        <w:rPr>
          <w:rFonts w:eastAsia="Times New Roman" w:cstheme="minorHAnsi"/>
          <w:sz w:val="24"/>
          <w:szCs w:val="24"/>
          <w:lang w:eastAsia="fr-FR"/>
        </w:rPr>
        <w:t xml:space="preserve">. </w:t>
      </w:r>
    </w:p>
    <w:p w14:paraId="391C5E2D" w14:textId="41D3271D" w:rsidR="001C026E" w:rsidRPr="0084579F" w:rsidRDefault="001C026E" w:rsidP="00E86FBC">
      <w:pPr>
        <w:spacing w:after="0" w:line="240" w:lineRule="auto"/>
        <w:jc w:val="both"/>
        <w:rPr>
          <w:rFonts w:eastAsia="Times New Roman" w:cstheme="minorHAnsi"/>
        </w:rPr>
      </w:pPr>
    </w:p>
    <w:p w14:paraId="4AA1ECF7" w14:textId="6CFB0A9C" w:rsidR="001C026E" w:rsidRPr="0084579F" w:rsidRDefault="001C026E" w:rsidP="001C026E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>Avant toute chose, il est important d’</w:t>
      </w: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t>isoler le salarié</w:t>
      </w:r>
      <w:r w:rsidRPr="0084579F">
        <w:rPr>
          <w:rFonts w:eastAsia="Times New Roman" w:cstheme="minorHAnsi"/>
          <w:sz w:val="24"/>
          <w:szCs w:val="24"/>
          <w:lang w:eastAsia="fr-FR"/>
        </w:rPr>
        <w:t>.</w:t>
      </w:r>
    </w:p>
    <w:p w14:paraId="75D3056B" w14:textId="1C7FD2C2" w:rsidR="002C7BB9" w:rsidRPr="0084579F" w:rsidRDefault="002C7BB9" w:rsidP="001C026E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 xml:space="preserve">Durant l’interrogatoire et jusqu’à son départ de l’entreprise, ne doivent entrer en contact avec lui </w:t>
      </w: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t>que les personnes utiles à la prise en charge « médicale »</w:t>
      </w:r>
      <w:r w:rsidRPr="0084579F">
        <w:rPr>
          <w:rFonts w:eastAsia="Times New Roman" w:cstheme="minorHAnsi"/>
          <w:sz w:val="24"/>
          <w:szCs w:val="24"/>
          <w:lang w:eastAsia="fr-FR"/>
        </w:rPr>
        <w:t xml:space="preserve"> (SST référent, infirmière de l’entreprise).</w:t>
      </w:r>
    </w:p>
    <w:p w14:paraId="1343F585" w14:textId="40E24DDA" w:rsidR="00B4082A" w:rsidRDefault="00B4082A" w:rsidP="00E86F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44D1823B" w14:textId="2696C2F0" w:rsidR="00B53A20" w:rsidRDefault="00B53A20" w:rsidP="00E86F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 xml:space="preserve">Il conviendra à l’employeur </w:t>
      </w:r>
      <w:r w:rsidRPr="00B53A20">
        <w:rPr>
          <w:rFonts w:eastAsia="Times New Roman" w:cstheme="minorHAnsi"/>
          <w:sz w:val="24"/>
          <w:szCs w:val="24"/>
          <w:lang w:eastAsia="fr-FR"/>
        </w:rPr>
        <w:t>d’</w:t>
      </w:r>
      <w:r w:rsidRPr="00B53A20">
        <w:rPr>
          <w:rFonts w:eastAsia="Times New Roman" w:cstheme="minorHAnsi"/>
          <w:b/>
          <w:bCs/>
          <w:sz w:val="24"/>
          <w:szCs w:val="24"/>
          <w:lang w:eastAsia="fr-FR"/>
        </w:rPr>
        <w:t>informer les autres salariés d’un cas possible d’infection</w:t>
      </w:r>
      <w:r>
        <w:rPr>
          <w:rFonts w:eastAsia="Times New Roman" w:cstheme="minorHAnsi"/>
          <w:sz w:val="24"/>
          <w:szCs w:val="24"/>
          <w:lang w:eastAsia="fr-FR"/>
        </w:rPr>
        <w:t xml:space="preserve"> afin qu’ils soient vigilants à l’apparition éventuelle de symptômes et qu’ils restent à domicile si c’est le cas.</w:t>
      </w:r>
    </w:p>
    <w:p w14:paraId="4597366B" w14:textId="77777777" w:rsidR="00592F7B" w:rsidRDefault="00592F7B" w:rsidP="00E86F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084E5D11" w14:textId="77777777" w:rsidR="00592F7B" w:rsidRDefault="00592F7B" w:rsidP="00E86F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5A791350" w14:textId="195FB924" w:rsidR="00E86FBC" w:rsidRPr="0084579F" w:rsidRDefault="00E86FBC" w:rsidP="00E86F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3DB46264" wp14:editId="2C0D20E7">
            <wp:simplePos x="0" y="0"/>
            <wp:positionH relativeFrom="margin">
              <wp:posOffset>5919470</wp:posOffset>
            </wp:positionH>
            <wp:positionV relativeFrom="paragraph">
              <wp:posOffset>52493</wp:posOffset>
            </wp:positionV>
            <wp:extent cx="586740" cy="633095"/>
            <wp:effectExtent l="0" t="0" r="3810" b="0"/>
            <wp:wrapThrough wrapText="bothSides">
              <wp:wrapPolygon edited="0">
                <wp:start x="0" y="0"/>
                <wp:lineTo x="0" y="20798"/>
                <wp:lineTo x="21039" y="20798"/>
                <wp:lineTo x="21039" y="0"/>
                <wp:lineTo x="0" y="0"/>
              </wp:wrapPolygon>
            </wp:wrapThrough>
            <wp:docPr id="6" name="Image 6" descr="Combiné avec l'icône de Sos. Les services de secours App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biné avec l'icône de Sos. Les services de secours Appe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2" b="6482"/>
                    <a:stretch/>
                  </pic:blipFill>
                  <pic:spPr bwMode="auto">
                    <a:xfrm>
                      <a:off x="0" y="0"/>
                      <a:ext cx="58674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FD842" w14:textId="3623A047" w:rsidR="0087518E" w:rsidRPr="0084579F" w:rsidRDefault="000920C9" w:rsidP="002322D8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u w:val="single"/>
          <w:lang w:eastAsia="fr-FR"/>
        </w:rPr>
      </w:pPr>
      <w:r w:rsidRPr="0084579F">
        <w:rPr>
          <w:rFonts w:eastAsia="Times New Roman" w:cstheme="minorHAnsi"/>
          <w:sz w:val="24"/>
          <w:szCs w:val="24"/>
          <w:u w:val="single"/>
          <w:lang w:eastAsia="fr-FR"/>
        </w:rPr>
        <w:t>Appel aux secours et prise d’un avis médical</w:t>
      </w:r>
    </w:p>
    <w:p w14:paraId="0FC8940B" w14:textId="2947F94C" w:rsidR="00E86FBC" w:rsidRPr="0084579F" w:rsidRDefault="00E86FBC" w:rsidP="00E86F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1A8FE225" w14:textId="0B969AC7" w:rsidR="00E86FBC" w:rsidRPr="0084579F" w:rsidRDefault="00E86FBC" w:rsidP="00E86F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 xml:space="preserve">On peut conseiller de prendre un </w:t>
      </w: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t>avis médical</w:t>
      </w:r>
      <w:r w:rsidRPr="0084579F">
        <w:rPr>
          <w:rFonts w:eastAsia="Times New Roman" w:cstheme="minorHAnsi"/>
          <w:sz w:val="24"/>
          <w:szCs w:val="24"/>
          <w:lang w:eastAsia="fr-FR"/>
        </w:rPr>
        <w:t xml:space="preserve">, pour les cas les moins graves, par téléphone </w:t>
      </w: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t>auprès du médecin traitant de la victime</w:t>
      </w:r>
      <w:r w:rsidR="00A90DCF">
        <w:rPr>
          <w:rFonts w:eastAsia="Times New Roman" w:cstheme="minorHAnsi"/>
          <w:b/>
          <w:bCs/>
          <w:sz w:val="24"/>
          <w:szCs w:val="24"/>
          <w:lang w:eastAsia="fr-FR"/>
        </w:rPr>
        <w:t xml:space="preserve"> </w:t>
      </w:r>
      <w:r w:rsidR="00A90DCF" w:rsidRPr="00A90DCF">
        <w:rPr>
          <w:rFonts w:eastAsia="Times New Roman" w:cstheme="minorHAnsi"/>
          <w:sz w:val="24"/>
          <w:szCs w:val="24"/>
          <w:lang w:eastAsia="fr-FR"/>
        </w:rPr>
        <w:t>que celle-ci contactera elle-même</w:t>
      </w:r>
      <w:r w:rsidRPr="0084579F">
        <w:rPr>
          <w:rFonts w:eastAsia="Times New Roman" w:cstheme="minorHAnsi"/>
          <w:sz w:val="24"/>
          <w:szCs w:val="24"/>
          <w:lang w:eastAsia="fr-FR"/>
        </w:rPr>
        <w:t>.</w:t>
      </w:r>
    </w:p>
    <w:p w14:paraId="1CE3650F" w14:textId="77777777" w:rsidR="00E86FBC" w:rsidRPr="0084579F" w:rsidRDefault="00E86FBC" w:rsidP="00E86F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eastAsia="Times New Roman" w:cstheme="minorHAnsi"/>
          <w:sz w:val="24"/>
          <w:szCs w:val="24"/>
          <w:lang w:eastAsia="fr-FR"/>
        </w:rPr>
        <w:t xml:space="preserve">Il faut réserver l’appel au </w:t>
      </w: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t>SAMU</w:t>
      </w:r>
      <w:r w:rsidRPr="0084579F">
        <w:rPr>
          <w:rFonts w:eastAsia="Times New Roman" w:cstheme="minorHAnsi"/>
          <w:sz w:val="24"/>
          <w:szCs w:val="24"/>
          <w:lang w:eastAsia="fr-FR"/>
        </w:rPr>
        <w:t xml:space="preserve"> Centre 15 pour les </w:t>
      </w: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t>cas graves et urgences vitales</w:t>
      </w:r>
      <w:r w:rsidRPr="0084579F">
        <w:rPr>
          <w:rFonts w:eastAsia="Times New Roman" w:cstheme="minorHAnsi"/>
          <w:sz w:val="24"/>
          <w:szCs w:val="24"/>
          <w:lang w:eastAsia="fr-FR"/>
        </w:rPr>
        <w:t>.</w:t>
      </w:r>
    </w:p>
    <w:p w14:paraId="4933A38A" w14:textId="1029FFFC" w:rsidR="00E86FBC" w:rsidRPr="0084579F" w:rsidRDefault="00E86FBC" w:rsidP="00E86F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0135BE8F" w14:textId="77777777" w:rsidR="00B53A20" w:rsidRDefault="00B4082A" w:rsidP="00E86F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 xml:space="preserve">Si le salarié est en mesure de regagner son domicile, l’employeur pourra, en concertation avec lui, l’autoriser à rentrer avec son véhicule personnel, s’il en a un. </w:t>
      </w:r>
    </w:p>
    <w:p w14:paraId="364E323A" w14:textId="192A2763" w:rsidR="002C7BB9" w:rsidRDefault="00B4082A" w:rsidP="00E86F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 xml:space="preserve">A défaut, il pourra être envisagé de solliciter l’un de ses proches, qui pourrait venir le chercher avec son propre véhicule ou l’accompagner, lors du trajet de retour à domicile, le cas échéant en faisant appel à un taxi, tout en respectant les consignes de sécurité </w:t>
      </w:r>
      <w:r w:rsidRPr="0084579F">
        <w:rPr>
          <w:rStyle w:val="Appelnotedebasdep"/>
          <w:rFonts w:eastAsia="Times New Roman" w:cstheme="minorHAnsi"/>
          <w:sz w:val="24"/>
          <w:szCs w:val="24"/>
          <w:lang w:eastAsia="fr-FR"/>
        </w:rPr>
        <w:footnoteReference w:id="9"/>
      </w:r>
      <w:r>
        <w:rPr>
          <w:rFonts w:eastAsia="Times New Roman" w:cstheme="minorHAnsi"/>
          <w:sz w:val="24"/>
          <w:szCs w:val="24"/>
          <w:lang w:eastAsia="fr-FR"/>
        </w:rPr>
        <w:t>.</w:t>
      </w:r>
    </w:p>
    <w:p w14:paraId="514D7AD2" w14:textId="77777777" w:rsidR="00592F7B" w:rsidRDefault="00592F7B" w:rsidP="00E86F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7872E6BB" w14:textId="77777777" w:rsidR="00592F7B" w:rsidRDefault="00592F7B" w:rsidP="00E86F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243B3FED" w14:textId="4155177D" w:rsidR="00E86FBC" w:rsidRPr="0084579F" w:rsidRDefault="002C7BB9" w:rsidP="00E86F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cstheme="minorHAnsi"/>
          <w:noProof/>
        </w:rPr>
        <w:drawing>
          <wp:anchor distT="0" distB="0" distL="114300" distR="114300" simplePos="0" relativeHeight="251664384" behindDoc="0" locked="0" layoutInCell="1" allowOverlap="1" wp14:anchorId="10102F00" wp14:editId="3D8330FC">
            <wp:simplePos x="0" y="0"/>
            <wp:positionH relativeFrom="column">
              <wp:posOffset>5892800</wp:posOffset>
            </wp:positionH>
            <wp:positionV relativeFrom="paragraph">
              <wp:posOffset>6138</wp:posOffset>
            </wp:positionV>
            <wp:extent cx="600710" cy="504190"/>
            <wp:effectExtent l="0" t="0" r="8890" b="0"/>
            <wp:wrapThrough wrapText="bothSides">
              <wp:wrapPolygon edited="0">
                <wp:start x="0" y="0"/>
                <wp:lineTo x="0" y="20403"/>
                <wp:lineTo x="21235" y="20403"/>
                <wp:lineTo x="21235" y="0"/>
                <wp:lineTo x="0" y="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1" t="29306" r="34163" b="44720"/>
                    <a:stretch/>
                  </pic:blipFill>
                  <pic:spPr bwMode="auto">
                    <a:xfrm>
                      <a:off x="0" y="0"/>
                      <a:ext cx="600710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63526" w14:textId="52840E24" w:rsidR="00E86FBC" w:rsidRPr="0084579F" w:rsidRDefault="00592F7B" w:rsidP="002322D8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u w:val="single"/>
          <w:lang w:eastAsia="fr-FR"/>
        </w:rPr>
      </w:pPr>
      <w:r>
        <w:rPr>
          <w:rFonts w:eastAsia="Times New Roman" w:cstheme="minorHAnsi"/>
          <w:sz w:val="24"/>
          <w:szCs w:val="24"/>
          <w:u w:val="single"/>
          <w:lang w:eastAsia="fr-FR"/>
        </w:rPr>
        <w:t>Recommandations à suivre face à un</w:t>
      </w:r>
      <w:r w:rsidR="00E86FBC" w:rsidRPr="0084579F">
        <w:rPr>
          <w:rFonts w:eastAsia="Times New Roman" w:cstheme="minorHAnsi"/>
          <w:sz w:val="24"/>
          <w:szCs w:val="24"/>
          <w:u w:val="single"/>
          <w:lang w:eastAsia="fr-FR"/>
        </w:rPr>
        <w:t xml:space="preserve"> arrêt </w:t>
      </w:r>
      <w:r>
        <w:rPr>
          <w:rFonts w:eastAsia="Times New Roman" w:cstheme="minorHAnsi"/>
          <w:sz w:val="24"/>
          <w:szCs w:val="24"/>
          <w:u w:val="single"/>
          <w:lang w:eastAsia="fr-FR"/>
        </w:rPr>
        <w:t>cardiorespiratoire</w:t>
      </w:r>
      <w:r w:rsidR="002C7BB9" w:rsidRPr="0084579F">
        <w:rPr>
          <w:rFonts w:cstheme="minorHAnsi"/>
          <w:noProof/>
          <w:u w:val="single"/>
        </w:rPr>
        <w:t xml:space="preserve"> </w:t>
      </w:r>
    </w:p>
    <w:p w14:paraId="0DE0DF58" w14:textId="77777777" w:rsidR="002C7BB9" w:rsidRPr="0084579F" w:rsidRDefault="002C7BB9" w:rsidP="00E86F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03A1CF65" w14:textId="2F1F5478" w:rsidR="00E86FBC" w:rsidRDefault="00592F7B" w:rsidP="00592F7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 xml:space="preserve">En matière de sauvetage secourisme du travail, la pandémie de Covid-19 implique certains ajustements dans la conduite à tenir face à un arrêt cardiorespiratoire. </w:t>
      </w:r>
    </w:p>
    <w:p w14:paraId="1CD11C94" w14:textId="77777777" w:rsidR="00592F7B" w:rsidRPr="00592F7B" w:rsidRDefault="00592F7B" w:rsidP="00E86FBC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1FBAC3FA" w14:textId="5CFA6B5A" w:rsidR="00592F7B" w:rsidRDefault="00592F7B" w:rsidP="00E86FBC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L’Ilcor (International Liaison Committee On Resuscitation) recommande les modifications suivantes :</w:t>
      </w:r>
    </w:p>
    <w:p w14:paraId="27D79F59" w14:textId="58A3D1F7" w:rsidR="00E86FBC" w:rsidRPr="005B1D0E" w:rsidRDefault="00592F7B" w:rsidP="00E86FBC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 xml:space="preserve"> </w:t>
      </w:r>
    </w:p>
    <w:p w14:paraId="4965CD79" w14:textId="6B0A8958" w:rsidR="00592F7B" w:rsidRDefault="00592F7B" w:rsidP="00592F7B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592F7B">
        <w:rPr>
          <w:rStyle w:val="lev"/>
          <w:sz w:val="24"/>
          <w:szCs w:val="24"/>
        </w:rPr>
        <w:t>Face à une victime inconsciente</w:t>
      </w:r>
      <w:r w:rsidRPr="00592F7B">
        <w:rPr>
          <w:sz w:val="24"/>
          <w:szCs w:val="24"/>
        </w:rPr>
        <w:t xml:space="preserve">, le sauveteur secouriste du travail recherche des signes de respiration en regardant si le ventre et/ou la poitrine de la personne se soulèvent. </w:t>
      </w:r>
      <w:r w:rsidRPr="00592F7B">
        <w:rPr>
          <w:b/>
          <w:bCs/>
          <w:sz w:val="24"/>
          <w:szCs w:val="24"/>
        </w:rPr>
        <w:t>Il ne place pas sa joue et son oreille près de la bouche et du nez de la victime</w:t>
      </w:r>
      <w:r w:rsidRPr="00592F7B">
        <w:rPr>
          <w:sz w:val="24"/>
          <w:szCs w:val="24"/>
        </w:rPr>
        <w:t>.</w:t>
      </w:r>
    </w:p>
    <w:p w14:paraId="0E43E717" w14:textId="5E05030B" w:rsidR="00592F7B" w:rsidRDefault="00592F7B" w:rsidP="00592F7B">
      <w:pPr>
        <w:spacing w:after="0" w:line="240" w:lineRule="auto"/>
        <w:jc w:val="both"/>
        <w:rPr>
          <w:sz w:val="24"/>
          <w:szCs w:val="24"/>
        </w:rPr>
      </w:pPr>
    </w:p>
    <w:p w14:paraId="0152A4DA" w14:textId="77777777" w:rsidR="00592F7B" w:rsidRDefault="00592F7B" w:rsidP="00592F7B">
      <w:pPr>
        <w:spacing w:after="0" w:line="240" w:lineRule="auto"/>
        <w:jc w:val="both"/>
        <w:rPr>
          <w:sz w:val="24"/>
          <w:szCs w:val="24"/>
        </w:rPr>
      </w:pPr>
    </w:p>
    <w:p w14:paraId="37FFCCC2" w14:textId="5A8AE93B" w:rsidR="00592F7B" w:rsidRPr="00592F7B" w:rsidRDefault="00592F7B" w:rsidP="00592F7B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Calibri" w:hAnsi="Calibri" w:cs="Calibri"/>
          <w:sz w:val="24"/>
          <w:szCs w:val="24"/>
        </w:rPr>
      </w:pPr>
      <w:r w:rsidRPr="00592F7B">
        <w:rPr>
          <w:rStyle w:val="lev"/>
          <w:sz w:val="24"/>
          <w:szCs w:val="24"/>
        </w:rPr>
        <w:t>Face à un adulte en arrêt cardiorespiratoire</w:t>
      </w:r>
      <w:r w:rsidRPr="00592F7B">
        <w:rPr>
          <w:sz w:val="24"/>
          <w:szCs w:val="24"/>
        </w:rPr>
        <w:t xml:space="preserve">, le sauveteur secouriste du travail pratique uniquement les compressions thoraciques. </w:t>
      </w:r>
      <w:r w:rsidRPr="00592F7B">
        <w:rPr>
          <w:b/>
          <w:bCs/>
          <w:sz w:val="24"/>
          <w:szCs w:val="24"/>
        </w:rPr>
        <w:t>Il n’effectue pas de bouche-à-bouche</w:t>
      </w:r>
      <w:r w:rsidRPr="00592F7B">
        <w:rPr>
          <w:sz w:val="24"/>
          <w:szCs w:val="24"/>
        </w:rPr>
        <w:t>. L’alerte et l’utilisation du défibrillateur automatisé externe restent inchangées.</w:t>
      </w:r>
    </w:p>
    <w:p w14:paraId="1E225274" w14:textId="77777777" w:rsidR="00592F7B" w:rsidRPr="00592F7B" w:rsidRDefault="00592F7B" w:rsidP="00592F7B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1596B894" w14:textId="77777777" w:rsidR="00592F7B" w:rsidRPr="00592F7B" w:rsidRDefault="00592F7B" w:rsidP="00592F7B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Calibri" w:hAnsi="Calibri" w:cs="Calibri"/>
          <w:sz w:val="24"/>
          <w:szCs w:val="24"/>
        </w:rPr>
      </w:pPr>
      <w:r w:rsidRPr="00592F7B">
        <w:rPr>
          <w:rStyle w:val="lev"/>
          <w:sz w:val="24"/>
          <w:szCs w:val="24"/>
        </w:rPr>
        <w:t>Face à un enfant ou un nourrisson en arrêt cardiorespiratoire</w:t>
      </w:r>
      <w:r w:rsidRPr="00592F7B">
        <w:rPr>
          <w:sz w:val="24"/>
          <w:szCs w:val="24"/>
        </w:rPr>
        <w:t>, le sauveteur secouriste du travail pratique les compressions thoraciques et le bouche-à-bouche. L’alerte et l’utilisation du défibrillateur automatisé externe restent inchangées.</w:t>
      </w:r>
    </w:p>
    <w:p w14:paraId="4F4B666B" w14:textId="1AA4EE2A" w:rsidR="00592F7B" w:rsidRDefault="00592F7B" w:rsidP="00592F7B">
      <w:pPr>
        <w:spacing w:after="0" w:line="240" w:lineRule="auto"/>
        <w:rPr>
          <w:sz w:val="24"/>
          <w:szCs w:val="24"/>
        </w:rPr>
      </w:pPr>
    </w:p>
    <w:p w14:paraId="077BD97E" w14:textId="77777777" w:rsidR="00592F7B" w:rsidRDefault="00592F7B" w:rsidP="00592F7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35537843" w14:textId="440CE303" w:rsidR="00592F7B" w:rsidRPr="0084579F" w:rsidRDefault="00592F7B" w:rsidP="00592F7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5E3972BD" w14:textId="2A089AFA" w:rsidR="00592F7B" w:rsidRPr="00592F7B" w:rsidRDefault="00592F7B" w:rsidP="00592F7B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u w:val="single"/>
          <w:lang w:eastAsia="fr-FR"/>
        </w:rPr>
      </w:pPr>
      <w:r>
        <w:rPr>
          <w:rFonts w:eastAsia="Times New Roman" w:cstheme="minorHAnsi"/>
          <w:sz w:val="24"/>
          <w:szCs w:val="24"/>
          <w:u w:val="single"/>
          <w:lang w:eastAsia="fr-FR"/>
        </w:rPr>
        <w:t>Capacités d’intervention d</w:t>
      </w:r>
      <w:r w:rsidR="003C436F">
        <w:rPr>
          <w:rFonts w:eastAsia="Times New Roman" w:cstheme="minorHAnsi"/>
          <w:sz w:val="24"/>
          <w:szCs w:val="24"/>
          <w:u w:val="single"/>
          <w:lang w:eastAsia="fr-FR"/>
        </w:rPr>
        <w:t>es</w:t>
      </w:r>
      <w:bookmarkStart w:id="0" w:name="_GoBack"/>
      <w:bookmarkEnd w:id="0"/>
      <w:r>
        <w:rPr>
          <w:rFonts w:eastAsia="Times New Roman" w:cstheme="minorHAnsi"/>
          <w:sz w:val="24"/>
          <w:szCs w:val="24"/>
          <w:u w:val="single"/>
          <w:lang w:eastAsia="fr-FR"/>
        </w:rPr>
        <w:t xml:space="preserve"> SST</w:t>
      </w:r>
    </w:p>
    <w:p w14:paraId="5CF392AD" w14:textId="77777777" w:rsidR="00592F7B" w:rsidRPr="0084579F" w:rsidRDefault="00592F7B" w:rsidP="00592F7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79568473" w14:textId="77777777" w:rsidR="002F07B8" w:rsidRDefault="002F07B8" w:rsidP="002F07B8">
      <w:pPr>
        <w:spacing w:after="0" w:line="240" w:lineRule="auto"/>
        <w:jc w:val="both"/>
        <w:rPr>
          <w:sz w:val="24"/>
          <w:szCs w:val="24"/>
        </w:rPr>
      </w:pPr>
      <w:r w:rsidRPr="002F07B8">
        <w:rPr>
          <w:sz w:val="24"/>
          <w:szCs w:val="24"/>
        </w:rPr>
        <w:t xml:space="preserve">En raison de la situation sanitaire actuelle, certains SST dont la date de validité est arrivée à échéance n’ont pas pu ou ne pourront pas suivre de MAC dans le délai imparti. </w:t>
      </w:r>
    </w:p>
    <w:p w14:paraId="1314F924" w14:textId="77777777" w:rsidR="002F07B8" w:rsidRDefault="002F07B8" w:rsidP="002F07B8">
      <w:pPr>
        <w:spacing w:after="0" w:line="240" w:lineRule="auto"/>
        <w:jc w:val="both"/>
        <w:rPr>
          <w:sz w:val="24"/>
          <w:szCs w:val="24"/>
        </w:rPr>
      </w:pPr>
      <w:r w:rsidRPr="002F07B8">
        <w:rPr>
          <w:sz w:val="24"/>
          <w:szCs w:val="24"/>
        </w:rPr>
        <w:t xml:space="preserve">C’est l’employeur, dans sa réévaluation des risques et sa réflexion sur la mise à jour de son plan d’organisation des secours, qui appréciera s’ils conservent leurs capacités pour intervenir efficacement face à une situation d’accident du travail. </w:t>
      </w:r>
    </w:p>
    <w:p w14:paraId="44518C30" w14:textId="07243514" w:rsidR="00592F7B" w:rsidRPr="002F07B8" w:rsidRDefault="002F07B8" w:rsidP="002F07B8">
      <w:pPr>
        <w:spacing w:after="0" w:line="240" w:lineRule="auto"/>
        <w:jc w:val="both"/>
        <w:rPr>
          <w:sz w:val="24"/>
          <w:szCs w:val="24"/>
        </w:rPr>
      </w:pPr>
      <w:r w:rsidRPr="002F07B8">
        <w:rPr>
          <w:sz w:val="24"/>
          <w:szCs w:val="24"/>
        </w:rPr>
        <w:t>Il devra toutefois prévoir dès à présent leur inscription à un MAC, soit en interne pour les entreprises habilitées, soit auprès d’un organisme de formation pour les autres, et en conserver une trace écrite.</w:t>
      </w:r>
    </w:p>
    <w:p w14:paraId="70A730B2" w14:textId="4AA6F228" w:rsidR="00482663" w:rsidRDefault="00482663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br w:type="page"/>
      </w:r>
    </w:p>
    <w:p w14:paraId="500F2D47" w14:textId="12103481" w:rsidR="006B069D" w:rsidRPr="0084579F" w:rsidRDefault="006B069D" w:rsidP="00FE3594">
      <w:pPr>
        <w:jc w:val="both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lastRenderedPageBreak/>
        <w:t xml:space="preserve">Annexe 1 </w:t>
      </w:r>
    </w:p>
    <w:p w14:paraId="581BE9A9" w14:textId="77777777" w:rsidR="000729FB" w:rsidRPr="0084579F" w:rsidRDefault="000729FB" w:rsidP="00FE3594">
      <w:pPr>
        <w:jc w:val="both"/>
        <w:rPr>
          <w:rFonts w:eastAsia="Times New Roman" w:cstheme="minorHAnsi"/>
          <w:b/>
          <w:bCs/>
          <w:sz w:val="24"/>
          <w:szCs w:val="24"/>
          <w:lang w:eastAsia="fr-FR"/>
        </w:rPr>
      </w:pPr>
    </w:p>
    <w:p w14:paraId="5C682BAE" w14:textId="5085C39D" w:rsidR="0018241B" w:rsidRPr="0084579F" w:rsidRDefault="0018241B" w:rsidP="00FE3594">
      <w:pPr>
        <w:jc w:val="both"/>
        <w:rPr>
          <w:rFonts w:cstheme="minorHAnsi"/>
          <w:lang w:eastAsia="fr-FR"/>
        </w:rPr>
      </w:pPr>
      <w:r w:rsidRPr="0084579F">
        <w:rPr>
          <w:rFonts w:cstheme="minorHAnsi"/>
          <w:noProof/>
          <w:lang w:eastAsia="fr-FR"/>
        </w:rPr>
        <w:drawing>
          <wp:inline distT="0" distB="0" distL="0" distR="0" wp14:anchorId="1D802997" wp14:editId="78DDE6E5">
            <wp:extent cx="5753100" cy="6644640"/>
            <wp:effectExtent l="0" t="0" r="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E3747" w14:textId="17C163E2" w:rsidR="0018241B" w:rsidRPr="0084579F" w:rsidRDefault="0018241B" w:rsidP="00FE3594">
      <w:pPr>
        <w:jc w:val="both"/>
        <w:rPr>
          <w:rFonts w:cstheme="minorHAnsi"/>
          <w:lang w:eastAsia="fr-FR"/>
        </w:rPr>
      </w:pPr>
      <w:r w:rsidRPr="0084579F">
        <w:rPr>
          <w:rFonts w:cstheme="minorHAnsi"/>
          <w:noProof/>
          <w:lang w:eastAsia="fr-FR"/>
        </w:rPr>
        <w:lastRenderedPageBreak/>
        <w:drawing>
          <wp:inline distT="0" distB="0" distL="0" distR="0" wp14:anchorId="4F6C77D4" wp14:editId="175AF6F9">
            <wp:extent cx="5753100" cy="6644640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47CBA" w14:textId="2BE663F9" w:rsidR="00482663" w:rsidRDefault="00482663">
      <w:pPr>
        <w:spacing w:after="0" w:line="240" w:lineRule="auto"/>
        <w:rPr>
          <w:rFonts w:cstheme="minorHAnsi"/>
          <w:lang w:eastAsia="fr-FR"/>
        </w:rPr>
      </w:pPr>
      <w:r>
        <w:rPr>
          <w:rFonts w:cstheme="minorHAnsi"/>
          <w:lang w:eastAsia="fr-FR"/>
        </w:rPr>
        <w:br w:type="page"/>
      </w:r>
    </w:p>
    <w:p w14:paraId="2469A573" w14:textId="3430301A" w:rsidR="00316374" w:rsidRPr="0084579F" w:rsidRDefault="00316374" w:rsidP="00FE3594">
      <w:pPr>
        <w:jc w:val="both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lastRenderedPageBreak/>
        <w:t>Annexe 2</w:t>
      </w:r>
    </w:p>
    <w:p w14:paraId="37B21D4D" w14:textId="663C5866" w:rsidR="00316374" w:rsidRPr="0084579F" w:rsidRDefault="00316374" w:rsidP="00FE3594">
      <w:pPr>
        <w:jc w:val="both"/>
        <w:rPr>
          <w:rFonts w:cstheme="minorHAnsi"/>
          <w:lang w:eastAsia="fr-FR"/>
        </w:rPr>
      </w:pPr>
      <w:r w:rsidRPr="0084579F">
        <w:rPr>
          <w:rFonts w:cstheme="minorHAnsi"/>
          <w:noProof/>
        </w:rPr>
        <w:drawing>
          <wp:inline distT="0" distB="0" distL="0" distR="0" wp14:anchorId="2EDC63F3" wp14:editId="61F4F125">
            <wp:extent cx="6146358" cy="8847379"/>
            <wp:effectExtent l="0" t="0" r="698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2"/>
                    <a:stretch/>
                  </pic:blipFill>
                  <pic:spPr bwMode="auto">
                    <a:xfrm>
                      <a:off x="0" y="0"/>
                      <a:ext cx="6161950" cy="886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E650D" w14:textId="77777777" w:rsidR="005E436A" w:rsidRDefault="005E436A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fr-FR"/>
        </w:rPr>
      </w:pPr>
      <w:r>
        <w:rPr>
          <w:rFonts w:eastAsia="Times New Roman" w:cstheme="minorHAnsi"/>
          <w:b/>
          <w:bCs/>
          <w:sz w:val="24"/>
          <w:szCs w:val="24"/>
          <w:lang w:eastAsia="fr-FR"/>
        </w:rPr>
        <w:br w:type="page"/>
      </w:r>
    </w:p>
    <w:p w14:paraId="0E790CD9" w14:textId="76AAAEBC" w:rsidR="006B069D" w:rsidRDefault="00316374" w:rsidP="00482663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lastRenderedPageBreak/>
        <w:t>Annexe 3</w:t>
      </w:r>
    </w:p>
    <w:p w14:paraId="2106E120" w14:textId="4F42EEC6" w:rsidR="004A193A" w:rsidRDefault="004A193A" w:rsidP="00482663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84579F">
        <w:rPr>
          <w:rFonts w:cstheme="minorHAnsi"/>
          <w:noProof/>
        </w:rPr>
        <w:drawing>
          <wp:inline distT="0" distB="0" distL="0" distR="0" wp14:anchorId="25FFDEE2" wp14:editId="02C42230">
            <wp:extent cx="3060000" cy="4226849"/>
            <wp:effectExtent l="0" t="0" r="7620" b="254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9532" t="17938" r="21001" b="9699"/>
                    <a:stretch/>
                  </pic:blipFill>
                  <pic:spPr bwMode="auto">
                    <a:xfrm>
                      <a:off x="0" y="0"/>
                      <a:ext cx="3060000" cy="4226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D1EA9" w14:textId="2A7C5FBC" w:rsidR="006B069D" w:rsidRDefault="00316374" w:rsidP="00FE3594">
      <w:pPr>
        <w:jc w:val="both"/>
        <w:rPr>
          <w:rFonts w:cstheme="minorHAnsi"/>
          <w:lang w:eastAsia="fr-FR"/>
        </w:rPr>
      </w:pPr>
      <w:r w:rsidRPr="0084579F">
        <w:rPr>
          <w:rFonts w:cstheme="minorHAnsi"/>
          <w:noProof/>
          <w:lang w:eastAsia="fr-FR"/>
        </w:rPr>
        <w:drawing>
          <wp:inline distT="0" distB="0" distL="0" distR="0" wp14:anchorId="24C11467" wp14:editId="3E80437D">
            <wp:extent cx="3060000" cy="4505452"/>
            <wp:effectExtent l="0" t="0" r="7620" b="0"/>
            <wp:docPr id="17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AA13B94A-6EB0-4098-9522-27EF48D7F4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AA13B94A-6EB0-4098-9522-27EF48D7F4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450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17E0D" w14:textId="77777777" w:rsidR="004A193A" w:rsidRPr="0084579F" w:rsidRDefault="004A193A" w:rsidP="00FE3594">
      <w:pPr>
        <w:jc w:val="both"/>
        <w:rPr>
          <w:rFonts w:cstheme="minorHAnsi"/>
          <w:lang w:eastAsia="fr-FR"/>
        </w:rPr>
      </w:pPr>
    </w:p>
    <w:p w14:paraId="575B87E7" w14:textId="77777777" w:rsidR="002322D8" w:rsidRPr="0084579F" w:rsidRDefault="000729FB" w:rsidP="00482663">
      <w:pPr>
        <w:spacing w:after="120"/>
        <w:jc w:val="both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lastRenderedPageBreak/>
        <w:t>Annexe 4</w:t>
      </w:r>
    </w:p>
    <w:p w14:paraId="6DD00DA6" w14:textId="4546E980" w:rsidR="002322D8" w:rsidRPr="00482663" w:rsidRDefault="002322D8" w:rsidP="000729FB">
      <w:pPr>
        <w:jc w:val="both"/>
        <w:rPr>
          <w:rFonts w:eastAsia="Times New Roman" w:cstheme="minorHAnsi"/>
          <w:sz w:val="18"/>
          <w:szCs w:val="18"/>
          <w:lang w:eastAsia="fr-FR"/>
        </w:rPr>
      </w:pPr>
      <w:r w:rsidRPr="0084579F">
        <w:rPr>
          <w:rFonts w:cstheme="minorHAnsi"/>
          <w:noProof/>
          <w:lang w:eastAsia="fr-FR"/>
        </w:rPr>
        <w:drawing>
          <wp:inline distT="0" distB="0" distL="0" distR="0" wp14:anchorId="4C78AB04" wp14:editId="1323D6AF">
            <wp:extent cx="6268133" cy="3771900"/>
            <wp:effectExtent l="0" t="0" r="0" b="0"/>
            <wp:docPr id="18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D30323AB-6EA4-4502-8316-9AE4FAD01F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D30323AB-6EA4-4502-8316-9AE4FAD01F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80035" cy="377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99B0F" w14:textId="06863332" w:rsidR="00DA6874" w:rsidRDefault="002322D8" w:rsidP="00DA6874">
      <w:pPr>
        <w:jc w:val="both"/>
        <w:rPr>
          <w:lang w:eastAsia="fr-FR"/>
        </w:rPr>
      </w:pP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t>Annexe 5</w:t>
      </w:r>
      <w:r w:rsidR="00161F7D">
        <w:rPr>
          <w:rFonts w:eastAsia="Times New Roman" w:cstheme="minorHAnsi"/>
          <w:b/>
          <w:bCs/>
          <w:sz w:val="24"/>
          <w:szCs w:val="24"/>
          <w:lang w:eastAsia="fr-FR"/>
        </w:rPr>
        <w:t xml:space="preserve"> </w:t>
      </w:r>
      <w:r w:rsidR="00DA6874">
        <w:rPr>
          <w:rFonts w:eastAsia="Times New Roman" w:cstheme="minorHAnsi"/>
          <w:b/>
          <w:bCs/>
          <w:sz w:val="24"/>
          <w:szCs w:val="24"/>
          <w:lang w:eastAsia="fr-FR"/>
        </w:rPr>
        <w:t>-</w:t>
      </w:r>
      <w:hyperlink r:id="rId29" w:history="1">
        <w:r w:rsidR="00DA6874" w:rsidRPr="0065115A">
          <w:rPr>
            <w:rStyle w:val="Lienhypertexte"/>
            <w:rFonts w:eastAsia="Times New Roman" w:cstheme="minorHAnsi"/>
            <w:b/>
            <w:bCs/>
            <w:sz w:val="24"/>
            <w:szCs w:val="24"/>
            <w:lang w:eastAsia="fr-FR"/>
          </w:rPr>
          <w:t>Les conseils du ministère du travail</w:t>
        </w:r>
      </w:hyperlink>
    </w:p>
    <w:p w14:paraId="3129A85A" w14:textId="77777777" w:rsidR="000B4443" w:rsidRPr="0084579F" w:rsidRDefault="000B4443" w:rsidP="002322D8">
      <w:pPr>
        <w:ind w:left="360"/>
        <w:jc w:val="both"/>
        <w:rPr>
          <w:rFonts w:eastAsia="Times New Roman" w:cstheme="minorHAnsi"/>
          <w:sz w:val="24"/>
          <w:szCs w:val="24"/>
          <w:lang w:eastAsia="fr-FR"/>
        </w:rPr>
      </w:pPr>
      <w:r w:rsidRPr="0084579F">
        <w:rPr>
          <w:rFonts w:cstheme="minorHAnsi"/>
          <w:noProof/>
        </w:rPr>
        <w:drawing>
          <wp:inline distT="0" distB="0" distL="0" distR="0" wp14:anchorId="0FFF5F25" wp14:editId="5E3A03EC">
            <wp:extent cx="6645910" cy="4882992"/>
            <wp:effectExtent l="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2937" t="15541" r="33446" b="14418"/>
                    <a:stretch/>
                  </pic:blipFill>
                  <pic:spPr bwMode="auto">
                    <a:xfrm>
                      <a:off x="0" y="0"/>
                      <a:ext cx="6645910" cy="4882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DE0F3" w14:textId="6085089A" w:rsidR="004556B4" w:rsidRDefault="004556B4" w:rsidP="004556B4">
      <w:pPr>
        <w:ind w:left="360"/>
        <w:jc w:val="both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lastRenderedPageBreak/>
        <w:t xml:space="preserve">Annexe </w:t>
      </w:r>
      <w:r>
        <w:rPr>
          <w:rFonts w:eastAsia="Times New Roman" w:cstheme="minorHAnsi"/>
          <w:b/>
          <w:bCs/>
          <w:sz w:val="24"/>
          <w:szCs w:val="24"/>
          <w:lang w:eastAsia="fr-FR"/>
        </w:rPr>
        <w:t>6</w:t>
      </w:r>
    </w:p>
    <w:p w14:paraId="07E81282" w14:textId="64E8E566" w:rsidR="004556B4" w:rsidRDefault="004556B4" w:rsidP="004556B4">
      <w:pPr>
        <w:ind w:left="360"/>
        <w:jc w:val="center"/>
        <w:rPr>
          <w:rFonts w:eastAsia="Times New Roman" w:cstheme="minorHAnsi"/>
          <w:b/>
          <w:bCs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3FD3452A" wp14:editId="271142C3">
            <wp:extent cx="3648075" cy="324802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57ADE" w14:textId="3D3922FE" w:rsidR="004556B4" w:rsidRPr="0084579F" w:rsidRDefault="004556B4" w:rsidP="004556B4">
      <w:pPr>
        <w:ind w:left="360"/>
        <w:jc w:val="center"/>
        <w:rPr>
          <w:rFonts w:eastAsia="Times New Roman" w:cstheme="minorHAnsi"/>
          <w:b/>
          <w:bCs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54002C5C" wp14:editId="25B2A735">
            <wp:extent cx="3600450" cy="3095625"/>
            <wp:effectExtent l="0" t="0" r="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3F5C3" w14:textId="2C3D6C1E" w:rsidR="00AC7CA0" w:rsidRDefault="00AC7CA0" w:rsidP="00FE3594">
      <w:pPr>
        <w:tabs>
          <w:tab w:val="left" w:pos="1020"/>
        </w:tabs>
        <w:jc w:val="both"/>
        <w:rPr>
          <w:rFonts w:cstheme="minorHAnsi"/>
          <w:sz w:val="24"/>
          <w:szCs w:val="24"/>
          <w:lang w:eastAsia="fr-FR"/>
        </w:rPr>
      </w:pPr>
    </w:p>
    <w:p w14:paraId="781530AD" w14:textId="68541AE0" w:rsidR="00AC7CA0" w:rsidRDefault="00AC7CA0" w:rsidP="00AC7CA0">
      <w:pPr>
        <w:ind w:left="360"/>
        <w:jc w:val="both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84579F">
        <w:rPr>
          <w:rFonts w:eastAsia="Times New Roman" w:cstheme="minorHAnsi"/>
          <w:b/>
          <w:bCs/>
          <w:sz w:val="24"/>
          <w:szCs w:val="24"/>
          <w:lang w:eastAsia="fr-FR"/>
        </w:rPr>
        <w:t xml:space="preserve">Annexe </w:t>
      </w:r>
      <w:r w:rsidR="00FD006E">
        <w:rPr>
          <w:rFonts w:eastAsia="Times New Roman" w:cstheme="minorHAnsi"/>
          <w:b/>
          <w:bCs/>
          <w:sz w:val="24"/>
          <w:szCs w:val="24"/>
          <w:lang w:eastAsia="fr-FR"/>
        </w:rPr>
        <w:t>7</w:t>
      </w:r>
    </w:p>
    <w:p w14:paraId="60AD168F" w14:textId="0598122F" w:rsidR="004556B4" w:rsidRPr="00B4082A" w:rsidRDefault="00B4082A" w:rsidP="00FE3594">
      <w:pPr>
        <w:tabs>
          <w:tab w:val="left" w:pos="1020"/>
        </w:tabs>
        <w:jc w:val="both"/>
        <w:rPr>
          <w:rFonts w:cstheme="minorHAnsi"/>
          <w:sz w:val="24"/>
          <w:szCs w:val="24"/>
          <w:lang w:eastAsia="fr-FR"/>
        </w:rPr>
      </w:pPr>
      <w:r w:rsidRPr="00B4082A">
        <w:rPr>
          <w:rFonts w:cstheme="minorHAnsi"/>
          <w:sz w:val="24"/>
          <w:szCs w:val="24"/>
          <w:lang w:eastAsia="fr-FR"/>
        </w:rPr>
        <w:t xml:space="preserve">Pour le transport public particulier de personnes, le </w:t>
      </w:r>
      <w:r w:rsidRPr="00B4082A">
        <w:rPr>
          <w:rFonts w:cstheme="minorHAnsi"/>
          <w:b/>
          <w:bCs/>
          <w:sz w:val="24"/>
          <w:szCs w:val="24"/>
          <w:lang w:eastAsia="fr-FR"/>
        </w:rPr>
        <w:t>décret n° 2020-293 du 23 mars 2020</w:t>
      </w:r>
      <w:r w:rsidRPr="00B4082A">
        <w:rPr>
          <w:rFonts w:cstheme="minorHAnsi"/>
          <w:sz w:val="24"/>
          <w:szCs w:val="24"/>
          <w:lang w:eastAsia="fr-FR"/>
        </w:rPr>
        <w:t xml:space="preserve"> prévoit :</w:t>
      </w:r>
    </w:p>
    <w:p w14:paraId="03DA390D" w14:textId="0FDA7D84" w:rsidR="00B4082A" w:rsidRPr="00B4082A" w:rsidRDefault="00B4082A" w:rsidP="00B4082A">
      <w:pPr>
        <w:pStyle w:val="Paragraphedeliste"/>
        <w:numPr>
          <w:ilvl w:val="0"/>
          <w:numId w:val="7"/>
        </w:numPr>
        <w:tabs>
          <w:tab w:val="left" w:pos="1020"/>
        </w:tabs>
        <w:jc w:val="both"/>
        <w:rPr>
          <w:rFonts w:cstheme="minorHAnsi"/>
          <w:sz w:val="24"/>
          <w:szCs w:val="24"/>
          <w:lang w:eastAsia="fr-FR"/>
        </w:rPr>
      </w:pPr>
      <w:r w:rsidRPr="00B4082A">
        <w:rPr>
          <w:rFonts w:cstheme="minorHAnsi"/>
          <w:sz w:val="24"/>
          <w:szCs w:val="24"/>
          <w:lang w:eastAsia="fr-FR"/>
        </w:rPr>
        <w:t>L’interdiction pour les passagers de s’asseoir à côté du conducteur</w:t>
      </w:r>
      <w:r>
        <w:rPr>
          <w:rFonts w:cstheme="minorHAnsi"/>
          <w:sz w:val="24"/>
          <w:szCs w:val="24"/>
          <w:lang w:eastAsia="fr-FR"/>
        </w:rPr>
        <w:t>,</w:t>
      </w:r>
    </w:p>
    <w:p w14:paraId="268F5546" w14:textId="4C0DD8E4" w:rsidR="00B4082A" w:rsidRPr="00B4082A" w:rsidRDefault="00B4082A" w:rsidP="00B4082A">
      <w:pPr>
        <w:pStyle w:val="Paragraphedeliste"/>
        <w:numPr>
          <w:ilvl w:val="0"/>
          <w:numId w:val="7"/>
        </w:numPr>
        <w:tabs>
          <w:tab w:val="left" w:pos="1020"/>
        </w:tabs>
        <w:jc w:val="both"/>
        <w:rPr>
          <w:rFonts w:cstheme="minorHAnsi"/>
          <w:sz w:val="24"/>
          <w:szCs w:val="24"/>
          <w:lang w:eastAsia="fr-FR"/>
        </w:rPr>
      </w:pPr>
      <w:r w:rsidRPr="00B4082A">
        <w:rPr>
          <w:rFonts w:cstheme="minorHAnsi"/>
          <w:sz w:val="24"/>
          <w:szCs w:val="24"/>
          <w:lang w:eastAsia="fr-FR"/>
        </w:rPr>
        <w:t>L’aération obligatoire et permanente du véhicule</w:t>
      </w:r>
      <w:r>
        <w:rPr>
          <w:rFonts w:cstheme="minorHAnsi"/>
          <w:sz w:val="24"/>
          <w:szCs w:val="24"/>
          <w:lang w:eastAsia="fr-FR"/>
        </w:rPr>
        <w:t>,</w:t>
      </w:r>
    </w:p>
    <w:p w14:paraId="4A03106A" w14:textId="4A46758C" w:rsidR="00B4082A" w:rsidRPr="00B4082A" w:rsidRDefault="00B4082A" w:rsidP="00B4082A">
      <w:pPr>
        <w:pStyle w:val="Paragraphedeliste"/>
        <w:numPr>
          <w:ilvl w:val="0"/>
          <w:numId w:val="7"/>
        </w:numPr>
        <w:tabs>
          <w:tab w:val="left" w:pos="1020"/>
        </w:tabs>
        <w:jc w:val="both"/>
        <w:rPr>
          <w:rFonts w:cstheme="minorHAnsi"/>
          <w:sz w:val="24"/>
          <w:szCs w:val="24"/>
          <w:lang w:eastAsia="fr-FR"/>
        </w:rPr>
      </w:pPr>
      <w:r w:rsidRPr="00B4082A">
        <w:rPr>
          <w:rFonts w:cstheme="minorHAnsi"/>
          <w:sz w:val="24"/>
          <w:szCs w:val="24"/>
          <w:lang w:eastAsia="fr-FR"/>
        </w:rPr>
        <w:t>L’obligation pour les passagers d’emporter leurs déchets</w:t>
      </w:r>
      <w:r>
        <w:rPr>
          <w:rFonts w:cstheme="minorHAnsi"/>
          <w:sz w:val="24"/>
          <w:szCs w:val="24"/>
          <w:lang w:eastAsia="fr-FR"/>
        </w:rPr>
        <w:t>,</w:t>
      </w:r>
    </w:p>
    <w:p w14:paraId="5B6CD424" w14:textId="053B654B" w:rsidR="00B4082A" w:rsidRPr="00B4082A" w:rsidRDefault="00B4082A" w:rsidP="00B4082A">
      <w:pPr>
        <w:pStyle w:val="Paragraphedeliste"/>
        <w:numPr>
          <w:ilvl w:val="0"/>
          <w:numId w:val="7"/>
        </w:numPr>
        <w:tabs>
          <w:tab w:val="left" w:pos="1020"/>
        </w:tabs>
        <w:jc w:val="both"/>
        <w:rPr>
          <w:rFonts w:cstheme="minorHAnsi"/>
          <w:sz w:val="24"/>
          <w:szCs w:val="24"/>
          <w:lang w:eastAsia="fr-FR"/>
        </w:rPr>
      </w:pPr>
      <w:r w:rsidRPr="00B4082A">
        <w:rPr>
          <w:rFonts w:cstheme="minorHAnsi"/>
          <w:sz w:val="24"/>
          <w:szCs w:val="24"/>
          <w:lang w:eastAsia="fr-FR"/>
        </w:rPr>
        <w:t xml:space="preserve">L’obligation pour le conducteur de désinfecter le véhicule au moins une fois par jour. </w:t>
      </w:r>
    </w:p>
    <w:sectPr w:rsidR="00B4082A" w:rsidRPr="00B4082A" w:rsidSect="00DD0B54">
      <w:pgSz w:w="11906" w:h="16838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05B0D3" w14:textId="77777777" w:rsidR="00EA1D08" w:rsidRDefault="00EA1D08" w:rsidP="00EB6EB9">
      <w:r>
        <w:separator/>
      </w:r>
    </w:p>
  </w:endnote>
  <w:endnote w:type="continuationSeparator" w:id="0">
    <w:p w14:paraId="13069A6E" w14:textId="77777777" w:rsidR="00EA1D08" w:rsidRDefault="00EA1D08" w:rsidP="00EB6EB9">
      <w:r>
        <w:continuationSeparator/>
      </w:r>
    </w:p>
  </w:endnote>
  <w:endnote w:type="continuationNotice" w:id="1">
    <w:p w14:paraId="01502351" w14:textId="77777777" w:rsidR="00EA1D08" w:rsidRDefault="00EA1D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32AD9" w14:textId="0017F2D6" w:rsidR="00FB3FD6" w:rsidRPr="00196281" w:rsidRDefault="0058018D">
    <w:pPr>
      <w:pStyle w:val="Pieddepage"/>
      <w:rPr>
        <w:color w:val="09295F" w:themeColor="text2"/>
      </w:rPr>
    </w:pPr>
    <w:r>
      <w:rPr>
        <w:color w:val="09295F" w:themeColor="text2"/>
      </w:rPr>
      <w:t xml:space="preserve"> </w:t>
    </w:r>
    <w:r w:rsidR="00196281" w:rsidRPr="00196281">
      <w:rPr>
        <w:color w:val="09295F" w:themeColor="text2"/>
      </w:rPr>
      <w:t xml:space="preserve">Page </w:t>
    </w:r>
    <w:r w:rsidR="00196281" w:rsidRPr="00196281">
      <w:rPr>
        <w:color w:val="09295F" w:themeColor="text2"/>
      </w:rPr>
      <w:fldChar w:fldCharType="begin"/>
    </w:r>
    <w:r w:rsidR="00196281" w:rsidRPr="00196281">
      <w:rPr>
        <w:color w:val="09295F" w:themeColor="text2"/>
      </w:rPr>
      <w:instrText xml:space="preserve"> PAGE   \* MERGEFORMAT </w:instrText>
    </w:r>
    <w:r w:rsidR="00196281" w:rsidRPr="00196281">
      <w:rPr>
        <w:color w:val="09295F" w:themeColor="text2"/>
      </w:rPr>
      <w:fldChar w:fldCharType="separate"/>
    </w:r>
    <w:r w:rsidR="00196281" w:rsidRPr="00196281">
      <w:rPr>
        <w:noProof/>
        <w:color w:val="09295F" w:themeColor="text2"/>
      </w:rPr>
      <w:t>2</w:t>
    </w:r>
    <w:r w:rsidR="00196281" w:rsidRPr="00196281">
      <w:rPr>
        <w:color w:val="09295F" w:themeColor="text2"/>
      </w:rPr>
      <w:fldChar w:fldCharType="end"/>
    </w:r>
    <w:r w:rsidR="00196281" w:rsidRPr="00196281">
      <w:rPr>
        <w:color w:val="09295F" w:themeColor="text2"/>
      </w:rPr>
      <w:t>/</w:t>
    </w:r>
    <w:r w:rsidR="00196281" w:rsidRPr="00196281">
      <w:rPr>
        <w:color w:val="09295F" w:themeColor="text2"/>
      </w:rPr>
      <w:fldChar w:fldCharType="begin"/>
    </w:r>
    <w:r w:rsidR="00196281" w:rsidRPr="00196281">
      <w:rPr>
        <w:color w:val="09295F" w:themeColor="text2"/>
      </w:rPr>
      <w:instrText xml:space="preserve"> NUMPAGES   \* MERGEFORMAT </w:instrText>
    </w:r>
    <w:r w:rsidR="00196281" w:rsidRPr="00196281">
      <w:rPr>
        <w:color w:val="09295F" w:themeColor="text2"/>
      </w:rPr>
      <w:fldChar w:fldCharType="separate"/>
    </w:r>
    <w:r w:rsidR="00196281" w:rsidRPr="00196281">
      <w:rPr>
        <w:noProof/>
        <w:color w:val="09295F" w:themeColor="text2"/>
      </w:rPr>
      <w:t>3</w:t>
    </w:r>
    <w:r w:rsidR="00196281" w:rsidRPr="00196281">
      <w:rPr>
        <w:color w:val="09295F" w:themeColor="text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63D5A" w14:textId="5EFABF11" w:rsidR="00EB6EB9" w:rsidRPr="00F00D32" w:rsidRDefault="00F00D32" w:rsidP="00E31014">
    <w:pPr>
      <w:pStyle w:val="Pieddepage"/>
      <w:tabs>
        <w:tab w:val="clear" w:pos="4536"/>
        <w:tab w:val="clear" w:pos="9072"/>
        <w:tab w:val="center" w:pos="5245"/>
        <w:tab w:val="right" w:pos="10466"/>
      </w:tabs>
      <w:rPr>
        <w:color w:val="09295F" w:themeColor="text2"/>
      </w:rPr>
    </w:pPr>
    <w:r>
      <w:tab/>
    </w:r>
    <w:r>
      <w:tab/>
    </w:r>
    <w:r w:rsidRPr="00196281">
      <w:rPr>
        <w:color w:val="09295F" w:themeColor="text2"/>
      </w:rPr>
      <w:t xml:space="preserve">Page </w:t>
    </w:r>
    <w:r w:rsidRPr="00196281">
      <w:rPr>
        <w:color w:val="09295F" w:themeColor="text2"/>
      </w:rPr>
      <w:fldChar w:fldCharType="begin"/>
    </w:r>
    <w:r w:rsidRPr="00196281">
      <w:rPr>
        <w:color w:val="09295F" w:themeColor="text2"/>
      </w:rPr>
      <w:instrText xml:space="preserve"> PAGE   \* MERGEFORMAT </w:instrText>
    </w:r>
    <w:r w:rsidRPr="00196281">
      <w:rPr>
        <w:color w:val="09295F" w:themeColor="text2"/>
      </w:rPr>
      <w:fldChar w:fldCharType="separate"/>
    </w:r>
    <w:r>
      <w:rPr>
        <w:color w:val="09295F" w:themeColor="text2"/>
      </w:rPr>
      <w:t>2</w:t>
    </w:r>
    <w:r w:rsidRPr="00196281">
      <w:rPr>
        <w:color w:val="09295F" w:themeColor="text2"/>
      </w:rPr>
      <w:fldChar w:fldCharType="end"/>
    </w:r>
    <w:r w:rsidRPr="00196281">
      <w:rPr>
        <w:color w:val="09295F" w:themeColor="text2"/>
      </w:rPr>
      <w:t>/</w:t>
    </w:r>
    <w:r w:rsidRPr="00196281">
      <w:rPr>
        <w:color w:val="09295F" w:themeColor="text2"/>
      </w:rPr>
      <w:fldChar w:fldCharType="begin"/>
    </w:r>
    <w:r w:rsidRPr="00196281">
      <w:rPr>
        <w:color w:val="09295F" w:themeColor="text2"/>
      </w:rPr>
      <w:instrText xml:space="preserve"> NUMPAGES   \* MERGEFORMAT </w:instrText>
    </w:r>
    <w:r w:rsidRPr="00196281">
      <w:rPr>
        <w:color w:val="09295F" w:themeColor="text2"/>
      </w:rPr>
      <w:fldChar w:fldCharType="separate"/>
    </w:r>
    <w:r>
      <w:rPr>
        <w:color w:val="09295F" w:themeColor="text2"/>
      </w:rPr>
      <w:t>3</w:t>
    </w:r>
    <w:r w:rsidRPr="00196281">
      <w:rPr>
        <w:color w:val="09295F" w:themeColor="text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6C1A2F" w14:textId="77777777" w:rsidR="00EA1D08" w:rsidRDefault="00EA1D08" w:rsidP="00EB6EB9">
      <w:r>
        <w:separator/>
      </w:r>
    </w:p>
  </w:footnote>
  <w:footnote w:type="continuationSeparator" w:id="0">
    <w:p w14:paraId="7673115D" w14:textId="77777777" w:rsidR="00EA1D08" w:rsidRDefault="00EA1D08" w:rsidP="00EB6EB9">
      <w:r>
        <w:continuationSeparator/>
      </w:r>
    </w:p>
  </w:footnote>
  <w:footnote w:type="continuationNotice" w:id="1">
    <w:p w14:paraId="15F08C85" w14:textId="77777777" w:rsidR="00EA1D08" w:rsidRDefault="00EA1D08">
      <w:pPr>
        <w:spacing w:after="0" w:line="240" w:lineRule="auto"/>
      </w:pPr>
    </w:p>
  </w:footnote>
  <w:footnote w:id="2">
    <w:p w14:paraId="1CD0FE84" w14:textId="7366675D" w:rsidR="004734CB" w:rsidRDefault="004734CB">
      <w:pPr>
        <w:pStyle w:val="Notedebasdepage"/>
      </w:pPr>
      <w:r>
        <w:rPr>
          <w:rStyle w:val="Appelnotedebasdep"/>
        </w:rPr>
        <w:footnoteRef/>
      </w:r>
      <w:r>
        <w:t xml:space="preserve"> Source INRS, Avril 2020</w:t>
      </w:r>
    </w:p>
  </w:footnote>
  <w:footnote w:id="3">
    <w:p w14:paraId="131F5C37" w14:textId="566CA1F5" w:rsidR="006B069D" w:rsidRDefault="006B069D">
      <w:pPr>
        <w:pStyle w:val="Notedebasdepage"/>
      </w:pPr>
      <w:r>
        <w:rPr>
          <w:rStyle w:val="Appelnotedebasdep"/>
        </w:rPr>
        <w:footnoteRef/>
      </w:r>
      <w:r>
        <w:t xml:space="preserve"> Voir annexe 1</w:t>
      </w:r>
    </w:p>
  </w:footnote>
  <w:footnote w:id="4">
    <w:p w14:paraId="753F0324" w14:textId="2696FCED" w:rsidR="002322D8" w:rsidRDefault="002322D8">
      <w:pPr>
        <w:pStyle w:val="Notedebasdepage"/>
      </w:pPr>
      <w:r>
        <w:rPr>
          <w:rStyle w:val="Appelnotedebasdep"/>
        </w:rPr>
        <w:footnoteRef/>
      </w:r>
      <w:r>
        <w:t xml:space="preserve"> Voir annexe 5</w:t>
      </w:r>
    </w:p>
  </w:footnote>
  <w:footnote w:id="5">
    <w:p w14:paraId="5FB2B7E4" w14:textId="66DCF3EC" w:rsidR="00316374" w:rsidRDefault="00316374">
      <w:pPr>
        <w:pStyle w:val="Notedebasdepage"/>
      </w:pPr>
      <w:r>
        <w:rPr>
          <w:rStyle w:val="Appelnotedebasdep"/>
        </w:rPr>
        <w:footnoteRef/>
      </w:r>
      <w:r>
        <w:t xml:space="preserve"> Voir annexe 2</w:t>
      </w:r>
      <w:r w:rsidR="009A0A28">
        <w:t xml:space="preserve"> </w:t>
      </w:r>
    </w:p>
  </w:footnote>
  <w:footnote w:id="6">
    <w:p w14:paraId="2A079F2E" w14:textId="27E8DDC8" w:rsidR="009A0A28" w:rsidRDefault="009A0A28" w:rsidP="009A0A28">
      <w:pPr>
        <w:pStyle w:val="Notedebasdepage"/>
      </w:pPr>
      <w:r>
        <w:rPr>
          <w:rStyle w:val="Appelnotedebasdep"/>
        </w:rPr>
        <w:footnoteRef/>
      </w:r>
      <w:r>
        <w:t xml:space="preserve"> Voir annexe 3</w:t>
      </w:r>
    </w:p>
  </w:footnote>
  <w:footnote w:id="7">
    <w:p w14:paraId="63EDC442" w14:textId="5F7C7B80" w:rsidR="004556B4" w:rsidRDefault="000729FB">
      <w:pPr>
        <w:pStyle w:val="Notedebasdepage"/>
      </w:pPr>
      <w:r>
        <w:rPr>
          <w:rStyle w:val="Appelnotedebasdep"/>
        </w:rPr>
        <w:footnoteRef/>
      </w:r>
      <w:r>
        <w:t xml:space="preserve"> Voir annexe 4</w:t>
      </w:r>
    </w:p>
  </w:footnote>
  <w:footnote w:id="8">
    <w:p w14:paraId="67FD9403" w14:textId="33098ACA" w:rsidR="004556B4" w:rsidRDefault="004556B4" w:rsidP="004556B4">
      <w:pPr>
        <w:pStyle w:val="Notedebasdepage"/>
      </w:pPr>
      <w:r>
        <w:rPr>
          <w:rStyle w:val="Appelnotedebasdep"/>
        </w:rPr>
        <w:footnoteRef/>
      </w:r>
      <w:r>
        <w:t xml:space="preserve"> Voir annexe 6</w:t>
      </w:r>
    </w:p>
  </w:footnote>
  <w:footnote w:id="9">
    <w:p w14:paraId="0CF1185D" w14:textId="105D17BC" w:rsidR="00B4082A" w:rsidRDefault="00B4082A" w:rsidP="00B4082A">
      <w:pPr>
        <w:pStyle w:val="Notedebasdepage"/>
      </w:pPr>
      <w:r>
        <w:rPr>
          <w:rStyle w:val="Appelnotedebasdep"/>
        </w:rPr>
        <w:footnoteRef/>
      </w:r>
      <w:r>
        <w:t xml:space="preserve"> Voir annexe </w:t>
      </w:r>
      <w:r w:rsidR="00830CD7">
        <w:t>7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67E5D" w14:textId="09BAFE32" w:rsidR="00EB6EB9" w:rsidRPr="001063DF" w:rsidRDefault="00F1722C" w:rsidP="001063DF">
    <w:pPr>
      <w:pStyle w:val="Sansinterligne"/>
      <w:rPr>
        <w:rFonts w:cstheme="minorHAnsi"/>
        <w:b/>
        <w:sz w:val="2"/>
      </w:rPr>
    </w:pPr>
    <w:r>
      <w:rPr>
        <w:noProof/>
      </w:rPr>
      <w:drawing>
        <wp:anchor distT="0" distB="0" distL="114300" distR="114300" simplePos="0" relativeHeight="251665409" behindDoc="1" locked="0" layoutInCell="1" allowOverlap="1" wp14:anchorId="287F604E" wp14:editId="65B66DE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6000" cy="10742400"/>
          <wp:effectExtent l="0" t="0" r="5080" b="190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T SISTNI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63"/>
      <w:gridCol w:w="7083"/>
    </w:tblGrid>
    <w:tr w:rsidR="00A74F12" w14:paraId="7A3FEBDA" w14:textId="77777777" w:rsidTr="00A74F12">
      <w:trPr>
        <w:trHeight w:val="80"/>
      </w:trPr>
      <w:tc>
        <w:tcPr>
          <w:tcW w:w="2711" w:type="dxa"/>
        </w:tcPr>
        <w:p w14:paraId="73634F06" w14:textId="146E667C" w:rsidR="00FB3FD6" w:rsidRPr="001063DF" w:rsidRDefault="00A74F12" w:rsidP="00FB3FD6">
          <w:pPr>
            <w:pStyle w:val="En-tte"/>
            <w:rPr>
              <w:color w:val="00B0E2" w:themeColor="accent1"/>
            </w:rPr>
          </w:pPr>
          <w:r>
            <w:rPr>
              <w:noProof/>
              <w:color w:val="00B0E2" w:themeColor="accent1"/>
            </w:rPr>
            <w:drawing>
              <wp:anchor distT="0" distB="0" distL="114300" distR="114300" simplePos="0" relativeHeight="251663361" behindDoc="0" locked="0" layoutInCell="1" allowOverlap="1" wp14:anchorId="660D70B4" wp14:editId="62D3C3E9">
                <wp:simplePos x="0" y="0"/>
                <wp:positionH relativeFrom="page">
                  <wp:posOffset>-399415</wp:posOffset>
                </wp:positionH>
                <wp:positionV relativeFrom="page">
                  <wp:posOffset>29210</wp:posOffset>
                </wp:positionV>
                <wp:extent cx="2343150" cy="548322"/>
                <wp:effectExtent l="0" t="0" r="0" b="4445"/>
                <wp:wrapNone/>
                <wp:docPr id="4" name="Image 4" descr="Une image contenant dessin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Logo SISTNI PRESANS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3150" cy="5483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175" w:type="dxa"/>
          <w:vAlign w:val="center"/>
        </w:tcPr>
        <w:p w14:paraId="59A3C16A" w14:textId="006D6B81" w:rsidR="00FB3FD6" w:rsidRPr="00670C46" w:rsidRDefault="004734CB" w:rsidP="00FB3FD6">
          <w:pPr>
            <w:pStyle w:val="Sansinterligne"/>
            <w:jc w:val="center"/>
            <w:rPr>
              <w:rFonts w:cstheme="minorHAnsi"/>
              <w:b/>
              <w:sz w:val="40"/>
              <w:szCs w:val="40"/>
            </w:rPr>
          </w:pPr>
          <w:r>
            <w:rPr>
              <w:rFonts w:cstheme="minorHAnsi"/>
              <w:b/>
              <w:sz w:val="40"/>
              <w:szCs w:val="40"/>
            </w:rPr>
            <w:t>Organisation des 1ers secours dans le contexte de pandémie COVID-19</w:t>
          </w:r>
        </w:p>
      </w:tc>
    </w:tr>
  </w:tbl>
  <w:p w14:paraId="6E117BEC" w14:textId="4393B408" w:rsidR="00F51246" w:rsidRPr="00FB3FD6" w:rsidRDefault="00A74F12">
    <w:pPr>
      <w:pStyle w:val="En-tte"/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88AB63" wp14:editId="11A00D5B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466975" cy="1190625"/>
              <wp:effectExtent l="0" t="0" r="9525" b="9525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66975" cy="11906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B2F75C" id="Rectangle 22" o:spid="_x0000_s1026" style="position:absolute;margin-left:0;margin-top:0;width:194.25pt;height:93.7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" fillcolor="white [3212]" stroked="f" strokeweight="2pt"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7215" behindDoc="1" locked="0" layoutInCell="1" allowOverlap="1" wp14:anchorId="3AAD4A1B" wp14:editId="23A1FB1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T SISTNI_Plan de travail 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D069F"/>
    <w:multiLevelType w:val="multilevel"/>
    <w:tmpl w:val="7BCCA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772803"/>
    <w:multiLevelType w:val="multilevel"/>
    <w:tmpl w:val="60984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4F0BE8"/>
    <w:multiLevelType w:val="hybridMultilevel"/>
    <w:tmpl w:val="F76ED8C8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58F1EF5"/>
    <w:multiLevelType w:val="multilevel"/>
    <w:tmpl w:val="AEEE7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A34C26"/>
    <w:multiLevelType w:val="hybridMultilevel"/>
    <w:tmpl w:val="21900C20"/>
    <w:lvl w:ilvl="0" w:tplc="25A6BEE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74388"/>
    <w:multiLevelType w:val="hybridMultilevel"/>
    <w:tmpl w:val="0930B1E0"/>
    <w:lvl w:ilvl="0" w:tplc="736462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3A66D4"/>
    <w:multiLevelType w:val="multilevel"/>
    <w:tmpl w:val="469AFE82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CF38DD"/>
    <w:multiLevelType w:val="hybridMultilevel"/>
    <w:tmpl w:val="0930B1E0"/>
    <w:lvl w:ilvl="0" w:tplc="736462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12ED1"/>
    <w:multiLevelType w:val="hybridMultilevel"/>
    <w:tmpl w:val="93DA7CB6"/>
    <w:lvl w:ilvl="0" w:tplc="0E2E766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F2F72"/>
    <w:multiLevelType w:val="hybridMultilevel"/>
    <w:tmpl w:val="38D8FF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BA3AFE"/>
    <w:multiLevelType w:val="hybridMultilevel"/>
    <w:tmpl w:val="2A4642F2"/>
    <w:lvl w:ilvl="0" w:tplc="11B6B98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4E68DE"/>
    <w:multiLevelType w:val="multilevel"/>
    <w:tmpl w:val="AD9A6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2"/>
  </w:num>
  <w:num w:numId="5">
    <w:abstractNumId w:val="9"/>
  </w:num>
  <w:num w:numId="6">
    <w:abstractNumId w:val="10"/>
  </w:num>
  <w:num w:numId="7">
    <w:abstractNumId w:val="8"/>
  </w:num>
  <w:num w:numId="8">
    <w:abstractNumId w:val="4"/>
  </w:num>
  <w:num w:numId="9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3DB"/>
    <w:rsid w:val="00032BD4"/>
    <w:rsid w:val="00063119"/>
    <w:rsid w:val="00064D92"/>
    <w:rsid w:val="000703A7"/>
    <w:rsid w:val="000729FB"/>
    <w:rsid w:val="00077FE3"/>
    <w:rsid w:val="000920C9"/>
    <w:rsid w:val="000A0010"/>
    <w:rsid w:val="000B14A4"/>
    <w:rsid w:val="000B4443"/>
    <w:rsid w:val="000B6A3F"/>
    <w:rsid w:val="001063DF"/>
    <w:rsid w:val="00135BFC"/>
    <w:rsid w:val="00147268"/>
    <w:rsid w:val="00161F7D"/>
    <w:rsid w:val="0018241B"/>
    <w:rsid w:val="0018477A"/>
    <w:rsid w:val="00196281"/>
    <w:rsid w:val="00196955"/>
    <w:rsid w:val="001C026E"/>
    <w:rsid w:val="001D58F0"/>
    <w:rsid w:val="002062AE"/>
    <w:rsid w:val="002072AC"/>
    <w:rsid w:val="002131E1"/>
    <w:rsid w:val="00231CBE"/>
    <w:rsid w:val="002322D8"/>
    <w:rsid w:val="002459FA"/>
    <w:rsid w:val="00267F22"/>
    <w:rsid w:val="002C38D8"/>
    <w:rsid w:val="002C7BB9"/>
    <w:rsid w:val="002D2C81"/>
    <w:rsid w:val="002F07B8"/>
    <w:rsid w:val="00316374"/>
    <w:rsid w:val="003916C4"/>
    <w:rsid w:val="003C2324"/>
    <w:rsid w:val="003C436F"/>
    <w:rsid w:val="003E6124"/>
    <w:rsid w:val="00453F5C"/>
    <w:rsid w:val="004556B4"/>
    <w:rsid w:val="004734CB"/>
    <w:rsid w:val="00481070"/>
    <w:rsid w:val="00482663"/>
    <w:rsid w:val="004948C3"/>
    <w:rsid w:val="004A193A"/>
    <w:rsid w:val="004D5A22"/>
    <w:rsid w:val="005052B7"/>
    <w:rsid w:val="00546426"/>
    <w:rsid w:val="005768CC"/>
    <w:rsid w:val="0058018D"/>
    <w:rsid w:val="00583D99"/>
    <w:rsid w:val="00592F7B"/>
    <w:rsid w:val="00593E06"/>
    <w:rsid w:val="005B1D0E"/>
    <w:rsid w:val="005D0954"/>
    <w:rsid w:val="005E1254"/>
    <w:rsid w:val="005E436A"/>
    <w:rsid w:val="005F1DB9"/>
    <w:rsid w:val="005F6BC0"/>
    <w:rsid w:val="006028FB"/>
    <w:rsid w:val="00603D06"/>
    <w:rsid w:val="00613913"/>
    <w:rsid w:val="006464AB"/>
    <w:rsid w:val="0065115A"/>
    <w:rsid w:val="0065494C"/>
    <w:rsid w:val="00670C46"/>
    <w:rsid w:val="00684352"/>
    <w:rsid w:val="006B069D"/>
    <w:rsid w:val="006F0CCB"/>
    <w:rsid w:val="006F7B41"/>
    <w:rsid w:val="007170B8"/>
    <w:rsid w:val="00740077"/>
    <w:rsid w:val="00762025"/>
    <w:rsid w:val="007713DB"/>
    <w:rsid w:val="00773EB6"/>
    <w:rsid w:val="00774576"/>
    <w:rsid w:val="007803C2"/>
    <w:rsid w:val="007E29FE"/>
    <w:rsid w:val="00830CD7"/>
    <w:rsid w:val="0083486A"/>
    <w:rsid w:val="00835BAE"/>
    <w:rsid w:val="0084579F"/>
    <w:rsid w:val="0087518E"/>
    <w:rsid w:val="00894942"/>
    <w:rsid w:val="008A03A0"/>
    <w:rsid w:val="008A334C"/>
    <w:rsid w:val="008A61A5"/>
    <w:rsid w:val="008B2B94"/>
    <w:rsid w:val="008B39B3"/>
    <w:rsid w:val="008E1846"/>
    <w:rsid w:val="009143A7"/>
    <w:rsid w:val="0097100E"/>
    <w:rsid w:val="0098153D"/>
    <w:rsid w:val="009A0A28"/>
    <w:rsid w:val="009B105E"/>
    <w:rsid w:val="009C78B7"/>
    <w:rsid w:val="00A03443"/>
    <w:rsid w:val="00A4667B"/>
    <w:rsid w:val="00A74F12"/>
    <w:rsid w:val="00A81603"/>
    <w:rsid w:val="00A83AD0"/>
    <w:rsid w:val="00A90DCF"/>
    <w:rsid w:val="00AB2865"/>
    <w:rsid w:val="00AC7CA0"/>
    <w:rsid w:val="00AE3ECA"/>
    <w:rsid w:val="00B20975"/>
    <w:rsid w:val="00B22FF5"/>
    <w:rsid w:val="00B4082A"/>
    <w:rsid w:val="00B53A20"/>
    <w:rsid w:val="00B541BC"/>
    <w:rsid w:val="00B96B18"/>
    <w:rsid w:val="00BA2344"/>
    <w:rsid w:val="00BB3681"/>
    <w:rsid w:val="00BC548E"/>
    <w:rsid w:val="00C069EE"/>
    <w:rsid w:val="00C15E0C"/>
    <w:rsid w:val="00C24B8A"/>
    <w:rsid w:val="00CA2E24"/>
    <w:rsid w:val="00CD4FC4"/>
    <w:rsid w:val="00D03E25"/>
    <w:rsid w:val="00D0529A"/>
    <w:rsid w:val="00D07E9E"/>
    <w:rsid w:val="00D279CF"/>
    <w:rsid w:val="00D30768"/>
    <w:rsid w:val="00D84BD7"/>
    <w:rsid w:val="00DA6874"/>
    <w:rsid w:val="00DB7AC0"/>
    <w:rsid w:val="00DC1625"/>
    <w:rsid w:val="00DD0B54"/>
    <w:rsid w:val="00E31014"/>
    <w:rsid w:val="00E408E4"/>
    <w:rsid w:val="00E638B4"/>
    <w:rsid w:val="00E86FBC"/>
    <w:rsid w:val="00E90B1F"/>
    <w:rsid w:val="00E93991"/>
    <w:rsid w:val="00EA1D08"/>
    <w:rsid w:val="00EB6EB9"/>
    <w:rsid w:val="00F00D32"/>
    <w:rsid w:val="00F1722C"/>
    <w:rsid w:val="00F31917"/>
    <w:rsid w:val="00F51246"/>
    <w:rsid w:val="00F9260A"/>
    <w:rsid w:val="00F976CF"/>
    <w:rsid w:val="00FA2441"/>
    <w:rsid w:val="00FB058D"/>
    <w:rsid w:val="00FB3FD6"/>
    <w:rsid w:val="00FB6511"/>
    <w:rsid w:val="00FC5777"/>
    <w:rsid w:val="00FD006E"/>
    <w:rsid w:val="00FE3594"/>
    <w:rsid w:val="00FF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CA2369"/>
  <w15:docId w15:val="{C193CDE5-18E3-45DC-A7BA-8F6C62D70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063D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Titre1">
    <w:name w:val="heading 1"/>
    <w:basedOn w:val="Normal"/>
    <w:next w:val="Normal"/>
    <w:link w:val="Titre1Car"/>
    <w:qFormat/>
    <w:rsid w:val="00FC5777"/>
    <w:pPr>
      <w:keepNext/>
      <w:spacing w:before="240" w:after="60" w:line="240" w:lineRule="auto"/>
      <w:jc w:val="both"/>
      <w:outlineLvl w:val="0"/>
    </w:pPr>
    <w:rPr>
      <w:rFonts w:eastAsia="Times New Roman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FC5777"/>
    <w:pPr>
      <w:keepNext/>
      <w:keepLines/>
      <w:spacing w:before="200" w:after="0" w:line="24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00B0E2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4734C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5770" w:themeColor="accent1" w:themeShade="7F"/>
      <w:sz w:val="24"/>
      <w:szCs w:val="24"/>
    </w:rPr>
  </w:style>
  <w:style w:type="paragraph" w:styleId="Titre4">
    <w:name w:val="heading 4"/>
    <w:basedOn w:val="Normal"/>
    <w:link w:val="Titre4Car"/>
    <w:uiPriority w:val="9"/>
    <w:unhideWhenUsed/>
    <w:qFormat/>
    <w:rsid w:val="001063D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C5777"/>
    <w:rPr>
      <w:rFonts w:ascii="Arial" w:hAnsi="Arial" w:cs="Arial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FC5777"/>
    <w:rPr>
      <w:rFonts w:asciiTheme="majorHAnsi" w:eastAsiaTheme="majorEastAsia" w:hAnsiTheme="majorHAnsi" w:cstheme="majorBidi"/>
      <w:b/>
      <w:bCs/>
      <w:color w:val="00B0E2" w:themeColor="accent1"/>
      <w:sz w:val="26"/>
      <w:szCs w:val="26"/>
    </w:rPr>
  </w:style>
  <w:style w:type="paragraph" w:styleId="Titre">
    <w:name w:val="Title"/>
    <w:basedOn w:val="Normal"/>
    <w:next w:val="Normal"/>
    <w:link w:val="TitreCar"/>
    <w:qFormat/>
    <w:rsid w:val="00FC5777"/>
    <w:pPr>
      <w:pBdr>
        <w:bottom w:val="single" w:sz="8" w:space="4" w:color="00B0E2" w:themeColor="accent1"/>
      </w:pBdr>
      <w:spacing w:after="300" w:line="240" w:lineRule="auto"/>
      <w:contextualSpacing/>
      <w:jc w:val="both"/>
    </w:pPr>
    <w:rPr>
      <w:rFonts w:asciiTheme="majorHAnsi" w:eastAsiaTheme="majorEastAsia" w:hAnsiTheme="majorHAnsi" w:cstheme="majorBidi"/>
      <w:color w:val="061E46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FC5777"/>
    <w:rPr>
      <w:rFonts w:asciiTheme="majorHAnsi" w:eastAsiaTheme="majorEastAsia" w:hAnsiTheme="majorHAnsi" w:cstheme="majorBidi"/>
      <w:color w:val="061E46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qFormat/>
    <w:rsid w:val="00FC5777"/>
    <w:pPr>
      <w:numPr>
        <w:ilvl w:val="1"/>
      </w:numPr>
      <w:spacing w:after="0" w:line="240" w:lineRule="auto"/>
      <w:jc w:val="both"/>
    </w:pPr>
    <w:rPr>
      <w:rFonts w:asciiTheme="majorHAnsi" w:eastAsiaTheme="majorEastAsia" w:hAnsiTheme="majorHAnsi" w:cstheme="majorBidi"/>
      <w:i/>
      <w:iCs/>
      <w:color w:val="00B0E2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FC5777"/>
    <w:rPr>
      <w:rFonts w:asciiTheme="majorHAnsi" w:eastAsiaTheme="majorEastAsia" w:hAnsiTheme="majorHAnsi" w:cstheme="majorBidi"/>
      <w:i/>
      <w:iCs/>
      <w:color w:val="00B0E2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FC5777"/>
    <w:rPr>
      <w:b/>
      <w:bCs/>
    </w:rPr>
  </w:style>
  <w:style w:type="paragraph" w:styleId="Paragraphedeliste">
    <w:name w:val="List Paragraph"/>
    <w:basedOn w:val="Normal"/>
    <w:uiPriority w:val="34"/>
    <w:qFormat/>
    <w:rsid w:val="00FC577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B6EB9"/>
    <w:pPr>
      <w:tabs>
        <w:tab w:val="center" w:pos="4536"/>
        <w:tab w:val="right" w:pos="9072"/>
      </w:tabs>
      <w:spacing w:after="0" w:line="240" w:lineRule="auto"/>
      <w:jc w:val="both"/>
    </w:pPr>
    <w:rPr>
      <w:rFonts w:eastAsia="Times New Roman" w:cs="Times New Roman"/>
      <w:sz w:val="20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EB6EB9"/>
    <w:rPr>
      <w:rFonts w:asciiTheme="minorHAnsi" w:hAnsiTheme="minorHAnsi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EB6EB9"/>
    <w:pPr>
      <w:tabs>
        <w:tab w:val="center" w:pos="4536"/>
        <w:tab w:val="right" w:pos="9072"/>
      </w:tabs>
      <w:spacing w:after="0" w:line="240" w:lineRule="auto"/>
      <w:jc w:val="both"/>
    </w:pPr>
    <w:rPr>
      <w:rFonts w:eastAsia="Times New Roman" w:cs="Times New Roman"/>
      <w:sz w:val="20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EB6EB9"/>
    <w:rPr>
      <w:rFonts w:asciiTheme="minorHAnsi" w:hAnsiTheme="minorHAnsi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6EB9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6EB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B6EB9"/>
    <w:rPr>
      <w:color w:val="0000FF" w:themeColor="hyperlink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1063DF"/>
    <w:rPr>
      <w:b/>
      <w:bCs/>
      <w:sz w:val="24"/>
      <w:szCs w:val="24"/>
      <w:lang w:eastAsia="fr-FR"/>
    </w:rPr>
  </w:style>
  <w:style w:type="paragraph" w:styleId="Sansinterligne">
    <w:name w:val="No Spacing"/>
    <w:uiPriority w:val="1"/>
    <w:qFormat/>
    <w:rsid w:val="001063DF"/>
    <w:rPr>
      <w:rFonts w:asciiTheme="minorHAnsi" w:eastAsiaTheme="minorHAnsi" w:hAnsiTheme="minorHAnsi" w:cstheme="minorBidi"/>
      <w:sz w:val="22"/>
      <w:szCs w:val="22"/>
    </w:rPr>
  </w:style>
  <w:style w:type="table" w:styleId="Grilledutableau">
    <w:name w:val="Table Grid"/>
    <w:basedOn w:val="TableauNormal"/>
    <w:uiPriority w:val="59"/>
    <w:rsid w:val="001063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2">
    <w:name w:val="Grid Table 5 Dark Accent 2"/>
    <w:basedOn w:val="TableauNormal"/>
    <w:uiPriority w:val="50"/>
    <w:rsid w:val="00A83A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4C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295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295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295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295F" w:themeFill="accent2"/>
      </w:tcPr>
    </w:tblStylePr>
    <w:tblStylePr w:type="band1Vert">
      <w:tblPr/>
      <w:tcPr>
        <w:shd w:val="clear" w:color="auto" w:fill="6A9BF1" w:themeFill="accent2" w:themeFillTint="66"/>
      </w:tcPr>
    </w:tblStylePr>
    <w:tblStylePr w:type="band1Horz">
      <w:tblPr/>
      <w:tcPr>
        <w:shd w:val="clear" w:color="auto" w:fill="6A9BF1" w:themeFill="accent2" w:themeFillTint="66"/>
      </w:tcPr>
    </w:tblStylePr>
  </w:style>
  <w:style w:type="table" w:styleId="TableauGrille3-Accentuation2">
    <w:name w:val="Grid Table 3 Accent 2"/>
    <w:basedOn w:val="TableauNormal"/>
    <w:uiPriority w:val="48"/>
    <w:rsid w:val="00AE3ECA"/>
    <w:tblPr>
      <w:tblStyleRowBandSize w:val="1"/>
      <w:tblStyleColBandSize w:val="1"/>
      <w:tblBorders>
        <w:top w:val="single" w:sz="4" w:space="0" w:color="206AEA" w:themeColor="accent2" w:themeTint="99"/>
        <w:left w:val="single" w:sz="4" w:space="0" w:color="206AEA" w:themeColor="accent2" w:themeTint="99"/>
        <w:bottom w:val="single" w:sz="4" w:space="0" w:color="206AEA" w:themeColor="accent2" w:themeTint="99"/>
        <w:right w:val="single" w:sz="4" w:space="0" w:color="206AEA" w:themeColor="accent2" w:themeTint="99"/>
        <w:insideH w:val="single" w:sz="4" w:space="0" w:color="206AEA" w:themeColor="accent2" w:themeTint="99"/>
        <w:insideV w:val="single" w:sz="4" w:space="0" w:color="206AE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CDF8" w:themeFill="accent2" w:themeFillTint="33"/>
      </w:tcPr>
    </w:tblStylePr>
    <w:tblStylePr w:type="band1Horz">
      <w:tblPr/>
      <w:tcPr>
        <w:shd w:val="clear" w:color="auto" w:fill="B4CDF8" w:themeFill="accent2" w:themeFillTint="33"/>
      </w:tcPr>
    </w:tblStylePr>
    <w:tblStylePr w:type="neCell">
      <w:tblPr/>
      <w:tcPr>
        <w:tcBorders>
          <w:bottom w:val="single" w:sz="4" w:space="0" w:color="206AEA" w:themeColor="accent2" w:themeTint="99"/>
        </w:tcBorders>
      </w:tcPr>
    </w:tblStylePr>
    <w:tblStylePr w:type="nwCell">
      <w:tblPr/>
      <w:tcPr>
        <w:tcBorders>
          <w:bottom w:val="single" w:sz="4" w:space="0" w:color="206AEA" w:themeColor="accent2" w:themeTint="99"/>
        </w:tcBorders>
      </w:tcPr>
    </w:tblStylePr>
    <w:tblStylePr w:type="seCell">
      <w:tblPr/>
      <w:tcPr>
        <w:tcBorders>
          <w:top w:val="single" w:sz="4" w:space="0" w:color="206AEA" w:themeColor="accent2" w:themeTint="99"/>
        </w:tcBorders>
      </w:tcPr>
    </w:tblStylePr>
    <w:tblStylePr w:type="swCell">
      <w:tblPr/>
      <w:tcPr>
        <w:tcBorders>
          <w:top w:val="single" w:sz="4" w:space="0" w:color="206AEA" w:themeColor="accent2" w:themeTint="99"/>
        </w:tcBorders>
      </w:tcPr>
    </w:tblStylePr>
  </w:style>
  <w:style w:type="character" w:customStyle="1" w:styleId="Titre3Car">
    <w:name w:val="Titre 3 Car"/>
    <w:basedOn w:val="Policepardfaut"/>
    <w:link w:val="Titre3"/>
    <w:semiHidden/>
    <w:rsid w:val="004734CB"/>
    <w:rPr>
      <w:rFonts w:asciiTheme="majorHAnsi" w:eastAsiaTheme="majorEastAsia" w:hAnsiTheme="majorHAnsi" w:cstheme="majorBidi"/>
      <w:color w:val="00577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73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734CB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734CB"/>
    <w:rPr>
      <w:rFonts w:asciiTheme="minorHAnsi" w:eastAsiaTheme="minorHAnsi" w:hAnsiTheme="minorHAnsi" w:cstheme="minorBidi"/>
    </w:rPr>
  </w:style>
  <w:style w:type="character" w:styleId="Appelnotedebasdep">
    <w:name w:val="footnote reference"/>
    <w:basedOn w:val="Policepardfaut"/>
    <w:uiPriority w:val="99"/>
    <w:semiHidden/>
    <w:unhideWhenUsed/>
    <w:rsid w:val="004734CB"/>
    <w:rPr>
      <w:vertAlign w:val="superscript"/>
    </w:rPr>
  </w:style>
  <w:style w:type="character" w:styleId="Mentionnonrsolue">
    <w:name w:val="Unresolved Mention"/>
    <w:basedOn w:val="Policepardfaut"/>
    <w:uiPriority w:val="99"/>
    <w:semiHidden/>
    <w:unhideWhenUsed/>
    <w:rsid w:val="00C069E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E436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1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hyperlink" Target="https://travail-emploi.gouv.fr/le-ministere-en-action/coronavirus-covid-19/proteger-les-travailleur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emf"/><Relationship Id="rId32" Type="http://schemas.openxmlformats.org/officeDocument/2006/relationships/image" Target="media/image20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2.emf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jpeg"/></Relationships>
</file>

<file path=word/theme/theme1.xml><?xml version="1.0" encoding="utf-8"?>
<a:theme xmlns:a="http://schemas.openxmlformats.org/drawingml/2006/main" name="SISTNI1">
  <a:themeElements>
    <a:clrScheme name="SISTNI_1">
      <a:dk1>
        <a:sysClr val="windowText" lastClr="000000"/>
      </a:dk1>
      <a:lt1>
        <a:sysClr val="window" lastClr="FFFFFF"/>
      </a:lt1>
      <a:dk2>
        <a:srgbClr val="09295F"/>
      </a:dk2>
      <a:lt2>
        <a:srgbClr val="CCCCCC"/>
      </a:lt2>
      <a:accent1>
        <a:srgbClr val="00B0E2"/>
      </a:accent1>
      <a:accent2>
        <a:srgbClr val="09295F"/>
      </a:accent2>
      <a:accent3>
        <a:srgbClr val="ADBD12"/>
      </a:accent3>
      <a:accent4>
        <a:srgbClr val="00B450"/>
      </a:accent4>
      <a:accent5>
        <a:srgbClr val="F79646"/>
      </a:accent5>
      <a:accent6>
        <a:srgbClr val="C0504D"/>
      </a:accent6>
      <a:hlink>
        <a:srgbClr val="0000FF"/>
      </a:hlink>
      <a:folHlink>
        <a:srgbClr val="800080"/>
      </a:folHlink>
    </a:clrScheme>
    <a:fontScheme name="SISTNI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riel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ISTNI1" id="{39A0D424-B685-4F5D-8EF4-DF8C6E7C6F03}" vid="{FAEA3B5C-CED5-4D16-8960-6641F2564BA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1704FCE73CAA459D6F6D19265B792D" ma:contentTypeVersion="11" ma:contentTypeDescription="Crée un document." ma:contentTypeScope="" ma:versionID="00543251fe1e17b8edcf82c7cc429f06">
  <xsd:schema xmlns:xsd="http://www.w3.org/2001/XMLSchema" xmlns:xs="http://www.w3.org/2001/XMLSchema" xmlns:p="http://schemas.microsoft.com/office/2006/metadata/properties" xmlns:ns3="4e9dd94f-f0f9-4a00-a13e-65f5c16e1d80" xmlns:ns4="76dd5ec0-f569-4606-ae73-e2fa283baf15" targetNamespace="http://schemas.microsoft.com/office/2006/metadata/properties" ma:root="true" ma:fieldsID="8fd2d57111bc25643ceff83a9c5b67d5" ns3:_="" ns4:_="">
    <xsd:import namespace="4e9dd94f-f0f9-4a00-a13e-65f5c16e1d80"/>
    <xsd:import namespace="76dd5ec0-f569-4606-ae73-e2fa283baf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9dd94f-f0f9-4a00-a13e-65f5c16e1d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dd5ec0-f569-4606-ae73-e2fa283baf1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A0294-00CF-4F1A-84CC-35E5FAB9EE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1CC51C-CEB2-431F-ACFF-4E912B9C5C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BDEB0CA-D600-4CBB-9E6A-1CB9196499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9dd94f-f0f9-4a00-a13e-65f5c16e1d80"/>
    <ds:schemaRef ds:uri="76dd5ec0-f569-4606-ae73-e2fa283baf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27C8A8-941F-4C68-8F15-805E5ADF3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1140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Loic LYONNE</dc:creator>
  <cp:lastModifiedBy>Cecile JACQUET</cp:lastModifiedBy>
  <cp:revision>5</cp:revision>
  <cp:lastPrinted>2020-04-29T10:55:00Z</cp:lastPrinted>
  <dcterms:created xsi:type="dcterms:W3CDTF">2020-05-07T06:26:00Z</dcterms:created>
  <dcterms:modified xsi:type="dcterms:W3CDTF">2020-05-07T06:39:00Z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0x010100161704FCE73CAA459D6F6D19265B792D</vt:lpwstr>
  </property>
</Properties>
</file>